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c76d01360593cceaef56f9ef056df398c9572d2"/>
    <w:p>
      <w:pPr>
        <w:pStyle w:val="Heading1"/>
      </w:pPr>
      <w:r>
        <w:t xml:space="preserve">The Evolving Role of the Auditor in Malaysia Kuala Lumpur:</w:t>
      </w:r>
    </w:p>
    <w:p>
      <w:pPr>
        <w:pStyle w:val="FirstParagraph"/>
      </w:pPr>
      <w:r>
        <w:br/>
      </w:r>
    </w:p>
    <w:p>
      <w:pPr>
        <w:pStyle w:val="BodyText"/>
      </w:pPr>
      <w:r>
        <w:rPr>
          <w:bCs/>
          <w:b/>
        </w:rPr>
        <w:t xml:space="preserve">Poster Presentation Academic Focus:</w:t>
      </w:r>
      <w:r>
        <w:t xml:space="preserve"> </w:t>
      </w:r>
      <w:r>
        <w:t xml:space="preserve">Bridging Regulatory Compliance, Technological Integration, and Ethical Standards in the Financial Sector.</w:t>
      </w:r>
      <w:r>
        <w:br/>
      </w:r>
      <w:r>
        <w:rPr>
          <w:iCs/>
          <w:i/>
        </w:rPr>
        <w:t xml:space="preserve">Presented at: International Symposium on Accounting &amp; Finance Kuala Lumpur</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The role of the auditor has undergone a profound transformation in recent years, particularly within emerging financial hubs such as Malaysia Kuala Lumpur. As the capital city continues to solidify its position as a leading center for Islamic finance and general corporate governance in Southeast Asia, the scrutiny applied to auditing practices has intensified significantly. This poster presentation academic overview explores how auditors operating in Malaysia Kuala Lumpur are adapting to complex regulatory frameworks, technological disruptions, and shifting stakeholder expectations.</w:t>
      </w:r>
    </w:p>
    <w:p>
      <w:pPr>
        <w:pStyle w:val="BodyText"/>
      </w:pPr>
      <w:r>
        <w:t xml:space="preserve">Historically, the primary function of an auditor was limited to historical verification of financial statements. However, in the dynamic economic landscape of Malaysia Kuala Lumpur today, this scope has expanded dramatically. The Auditor is no longer just a checker of figures but serves as a critical guardian of market integrity and investor confidence. This shift is driven by global standardization efforts adopted by local regulators, specifically the Securities Commission Malaysia and the Malaysian Institute of Accountants (MIA), which mandate higher standards for transparency and accountability.</w:t>
      </w:r>
    </w:p>
    <w:p>
      <w:pPr>
        <w:pStyle w:val="BodyText"/>
      </w:pPr>
      <w:r>
        <w:rPr>
          <w:bCs/>
          <w:b/>
        </w:rPr>
        <w:t xml:space="preserve">Key Objective:</w:t>
      </w:r>
      <w:r>
        <w:t xml:space="preserve"> </w:t>
      </w:r>
      <w:r>
        <w:t xml:space="preserve">To analyze how auditors in Malaysia Kuala Lumpur are redefining professional responsibilities to meet international best practices while addressing local market nuances.</w:t>
      </w:r>
    </w:p>
    <w:bookmarkEnd w:id="21"/>
    <w:bookmarkEnd w:id="22"/>
    <w:bookmarkStart w:id="25" w:name="regulatory"/>
    <w:bookmarkStart w:id="24" w:name="Xfd6c0bd97f3326077207f184e0151b9cadf8202"/>
    <w:p>
      <w:pPr>
        <w:pStyle w:val="Heading2"/>
      </w:pPr>
      <w:r>
        <w:t xml:space="preserve">2. Regulatory Compliance and Ethical Standards</w:t>
      </w:r>
    </w:p>
    <w:p>
      <w:pPr>
        <w:pStyle w:val="FirstParagraph"/>
      </w:pPr>
      <w:r>
        <w:t xml:space="preserve">In Malaysia Kuala Lumpur, the auditing profession operates under a stringent regulatory environment designed to prevent financial malpractice and enhance corporate governance. The Auditor must adhere to strict guidelines set forth by the International Federation of Accountants (IFAC) as well as local laws governing companies in Malaysia. This dual-layered compliance requirement presents unique challenges for professionals working in this jurisdiction.</w:t>
      </w:r>
    </w:p>
    <w:bookmarkStart w:id="23" w:name="ethical-imperatives"/>
    <w:p>
      <w:pPr>
        <w:pStyle w:val="Heading3"/>
      </w:pPr>
      <w:r>
        <w:t xml:space="preserve">Ethical Imperatives</w:t>
      </w:r>
    </w:p>
    <w:p>
      <w:pPr>
        <w:pStyle w:val="FirstParagraph"/>
      </w:pPr>
      <w:r>
        <w:t xml:space="preserve">Integrity, objectivity, and professional competence are non-negotiable traits for any Auditor practicing in Malaysia Kuala Lumpur. The recent high-profile corporate scandals globally have prompted local regulators to enforce zero-tolerance policies regarding audit failures. Consequently, auditors in Malaysia Kuala Lumpur are required to demonstrate not only technical accuracy but also ethical resilience.</w:t>
      </w:r>
    </w:p>
    <w:p>
      <w:pPr>
        <w:numPr>
          <w:ilvl w:val="0"/>
          <w:numId w:val="1001"/>
        </w:numPr>
        <w:pStyle w:val="Compact"/>
      </w:pPr>
      <w:r>
        <w:rPr>
          <w:bCs/>
          <w:b/>
        </w:rPr>
        <w:t xml:space="preserve">Independence:</w:t>
      </w:r>
      <w:r>
        <w:t xml:space="preserve"> </w:t>
      </w:r>
      <w:r>
        <w:t xml:space="preserve">Auditors must maintain strict independence from client management to avoid conflicts of interest, a challenge often cited by firms operating in close-knit business communities.</w:t>
      </w:r>
    </w:p>
    <w:p>
      <w:pPr>
        <w:numPr>
          <w:ilvl w:val="0"/>
          <w:numId w:val="1001"/>
        </w:numPr>
        <w:pStyle w:val="Compact"/>
      </w:pPr>
      <w:r>
        <w:rPr>
          <w:bCs/>
          <w:b/>
        </w:rPr>
        <w:t xml:space="preserve">Data Privacy:</w:t>
      </w:r>
      <w:r>
        <w:t xml:space="preserve"> </w:t>
      </w:r>
      <w:r>
        <w:t xml:space="preserve">With the introduction of Malaysia’s Personal Data Protection Act (PDPA), auditors handling sensitive financial data in Malaysia Kuala Lumpur must ensure robust cybersecurity protocols are in place.</w:t>
      </w:r>
    </w:p>
    <w:p>
      <w:pPr>
        <w:numPr>
          <w:ilvl w:val="0"/>
          <w:numId w:val="1001"/>
        </w:numPr>
        <w:pStyle w:val="Compact"/>
      </w:pPr>
      <w:r>
        <w:rPr>
          <w:bCs/>
          <w:b/>
        </w:rPr>
        <w:t xml:space="preserve">Sustainability Reporting:</w:t>
      </w:r>
      <w:r>
        <w:t xml:space="preserve"> </w:t>
      </w:r>
      <w:r>
        <w:t xml:space="preserve">New Bursa Malaysia listing requirements mandate sustainability reporting, forcing the Auditor to evaluate non-financial metrics alongside traditional accounting data.</w:t>
      </w:r>
    </w:p>
    <w:bookmarkEnd w:id="23"/>
    <w:bookmarkEnd w:id="24"/>
    <w:bookmarkEnd w:id="25"/>
    <w:bookmarkStart w:id="28" w:name="technology"/>
    <w:bookmarkStart w:id="27" w:name="technological-integration-in-auditing"/>
    <w:p>
      <w:pPr>
        <w:pStyle w:val="Heading2"/>
      </w:pPr>
      <w:r>
        <w:t xml:space="preserve">3. Technological Integration in Auditing</w:t>
      </w:r>
    </w:p>
    <w:p>
      <w:pPr>
        <w:pStyle w:val="FirstParagraph"/>
      </w:pPr>
      <w:r>
        <w:t xml:space="preserve">The digital transformation of the financial sector has had a profound impact on how the Auditor functions within Malaysia Kuala Lumpur. Traditional manual sampling methods are being replaced by comprehensive data analytics and artificial intelligence (AI). This shift is particularly evident in Malaysia Kuala Lumpur, where fintech innovation is rapidly accelerating.</w:t>
      </w:r>
    </w:p>
    <w:bookmarkStart w:id="26" w:name="key-technological-shifts"/>
    <w:p>
      <w:pPr>
        <w:pStyle w:val="Heading3"/>
      </w:pPr>
      <w:r>
        <w:t xml:space="preserve">Key Technological Shifts</w:t>
      </w:r>
    </w:p>
    <w:p>
      <w:pPr>
        <w:pStyle w:val="FirstParagraph"/>
      </w:pPr>
      <w:r>
        <w:t xml:space="preserve">Auditors in this region are increasingly utilizing continuous auditing tools that allow for real-time monitoring of financial transactions. This capability enables the Auditor to detect anomalies and potential fraud more efficiently than ever before. For firms based in Malaysia Kuala Lumpur, leveraging technology is not just an operational preference but a competitive necessity.</w:t>
      </w:r>
    </w:p>
    <w:p>
      <w:pPr>
        <w:numPr>
          <w:ilvl w:val="0"/>
          <w:numId w:val="1002"/>
        </w:numPr>
        <w:pStyle w:val="Compact"/>
      </w:pPr>
      <w:r>
        <w:rPr>
          <w:bCs/>
          <w:b/>
        </w:rPr>
        <w:t xml:space="preserve">Data Analytics:</w:t>
      </w:r>
      <w:r>
        <w:t xml:space="preserve"> </w:t>
      </w:r>
      <w:r>
        <w:t xml:space="preserve">Utilizing software to analyze 100% of transaction populations rather than relying on statistical sampling. This provides higher assurance levels for stakeholders in Malaysia Kuala Lumpur.</w:t>
      </w:r>
    </w:p>
    <w:p>
      <w:pPr>
        <w:numPr>
          <w:ilvl w:val="0"/>
          <w:numId w:val="1002"/>
        </w:numPr>
        <w:pStyle w:val="Compact"/>
      </w:pPr>
      <w:r>
        <w:rPr>
          <w:bCs/>
          <w:b/>
        </w:rPr>
        <w:t xml:space="preserve">RPA (Robotic Process Automation):</w:t>
      </w:r>
      <w:r>
        <w:t xml:space="preserve"> </w:t>
      </w:r>
      <w:r>
        <w:t xml:space="preserve">Automating routine tasks such as reconciliations, allowing the Auditor to focus on high-risk areas and strategic advisory roles.</w:t>
      </w:r>
    </w:p>
    <w:p>
      <w:pPr>
        <w:numPr>
          <w:ilvl w:val="0"/>
          <w:numId w:val="1002"/>
        </w:numPr>
        <w:pStyle w:val="Compact"/>
      </w:pPr>
      <w:r>
        <w:rPr>
          <w:bCs/>
          <w:b/>
        </w:rPr>
        <w:t xml:space="preserve">Blockchain Verification:</w:t>
      </w:r>
      <w:r>
        <w:t xml:space="preserve"> </w:t>
      </w:r>
      <w:r>
        <w:t xml:space="preserve">As blockchain adoption grows in supply chain finance within Malaysia Kuala Lumpur, Auditors are beginning to develop methodologies for verifying smart contracts and decentralized ledger entries.</w:t>
      </w:r>
    </w:p>
    <w:bookmarkEnd w:id="26"/>
    <w:bookmarkEnd w:id="27"/>
    <w:bookmarkEnd w:id="28"/>
    <w:bookmarkStart w:id="30" w:name="challenges"/>
    <w:bookmarkStart w:id="29" w:name="challenges-facing-the-auditor"/>
    <w:p>
      <w:pPr>
        <w:pStyle w:val="Heading2"/>
      </w:pPr>
      <w:r>
        <w:t xml:space="preserve">4. Challenges Facing the Auditor</w:t>
      </w:r>
    </w:p>
    <w:p>
      <w:pPr>
        <w:pStyle w:val="FirstParagraph"/>
      </w:pPr>
      <w:r>
        <w:rPr>
          <w:bCs/>
          <w:b/>
        </w:rPr>
        <w:t xml:space="preserve">The Skills Gap:</w:t>
      </w:r>
      <w:r>
        <w:t xml:space="preserve">To remain relevant, the modern Auditor must be a hybrid professional. They need to understand complex financial instruments as well as data science algorithms. Educational institutions in Malaysia Kuala Lumpur are responding by updating curricula, but industry-wide adoption takes time.</w:t>
      </w:r>
    </w:p>
    <w:p>
      <w:pPr>
        <w:pStyle w:val="BodyText"/>
      </w:pPr>
      <w:r>
        <w:rPr>
          <w:bCs/>
          <w:b/>
        </w:rPr>
        <w:t xml:space="preserve">Cultural and Operational Diversity:</w:t>
      </w:r>
      <w:r>
        <w:t xml:space="preserve">The market in Malaysia Kuala Lumpur is diverse, comprising multinational corporations, SMEs, and Islamic financial institutions. Tailoring audit approaches to fit these varied operational models requires a high degree of adaptability from the Auditor. Misalignment between global audit standards and local cultural business practices can sometimes create friction or misinterpretation of risks.</w:t>
      </w:r>
    </w:p>
    <w:bookmarkEnd w:id="29"/>
    <w:bookmarkEnd w:id="30"/>
    <w:bookmarkStart w:id="32" w:name="recommendations"/>
    <w:bookmarkStart w:id="31" w:name="strategic-recommendations"/>
    <w:p>
      <w:pPr>
        <w:pStyle w:val="Heading2"/>
      </w:pPr>
      <w:r>
        <w:t xml:space="preserve">5. Strategic Recommendations</w:t>
      </w:r>
    </w:p>
    <w:p>
      <w:pPr>
        <w:pStyle w:val="FirstParagraph"/>
      </w:pPr>
      <w:r>
        <w:t xml:space="preserve">To address these challenges, several strategic actions are recommended for stakeholders in the auditing profession within Malaysia Kuala Lumpur:</w:t>
      </w:r>
    </w:p>
    <w:p>
      <w:pPr>
        <w:numPr>
          <w:ilvl w:val="0"/>
          <w:numId w:val="1003"/>
        </w:numPr>
        <w:pStyle w:val="Compact"/>
      </w:pPr>
      <w:r>
        <w:rPr>
          <w:bCs/>
          <w:b/>
        </w:rPr>
        <w:t xml:space="preserve">Enhanced Training Programs:</w:t>
      </w:r>
      <w:r>
        <w:t xml:space="preserve">Firms should invest heavily in upskilling their workforce. Continuous professional development (CPD) modules focusing on AI, data analytics, and cybersecurity should become mandatory for all Auditors.</w:t>
      </w:r>
    </w:p>
    <w:p>
      <w:pPr>
        <w:numPr>
          <w:ilvl w:val="0"/>
          <w:numId w:val="1003"/>
        </w:numPr>
        <w:pStyle w:val="Compact"/>
      </w:pPr>
      <w:r>
        <w:rPr>
          <w:bCs/>
          <w:b/>
        </w:rPr>
        <w:t xml:space="preserve">Collaboration with Academia:</w:t>
      </w:r>
      <w:r>
        <w:t xml:space="preserve">Auditing firms in Malaysia Kuala Lumpur should partner with local universities to create specialized programs that bridge the gap between theory and practice. This ensures a steady pipeline of technically proficient graduates.</w:t>
      </w:r>
    </w:p>
    <w:p>
      <w:pPr>
        <w:numPr>
          <w:ilvl w:val="0"/>
          <w:numId w:val="1003"/>
        </w:numPr>
        <w:pStyle w:val="Compact"/>
      </w:pPr>
      <w:r>
        <w:rPr>
          <w:bCs/>
          <w:b/>
        </w:rPr>
        <w:t xml:space="preserve">Standardization of Tech Tools:</w:t>
      </w:r>
      <w:r>
        <w:t xml:space="preserve">The industry body, MIA, should work towards standardizing the software tools used by Auditors across Malaysia Kuala Lumpur to facilitate interoperability and data sharing during audits.</w:t>
      </w:r>
    </w:p>
    <w:p>
      <w:pPr>
        <w:pStyle w:val="FirstParagraph"/>
      </w:pPr>
      <w:r>
        <w:rPr>
          <w:bCs/>
          <w:b/>
        </w:rPr>
        <w:t xml:space="preserve">Note on Sustainability:</w:t>
      </w:r>
      <w:r>
        <w:t xml:space="preserve">The Auditor must also lead the charge in validating ESG (Environmental, Social, and Governance) claims. As green financing becomes a priority in Malaysia Kuala Lumpur, the credibility of sustainability reports depends heavily on rigorous audit procedures.</w:t>
      </w:r>
    </w:p>
    <w:bookmarkEnd w:id="31"/>
    <w:bookmarkEnd w:id="32"/>
    <w:bookmarkStart w:id="33" w:name="conclusion"/>
    <w:p>
      <w:pPr>
        <w:pStyle w:val="Heading2"/>
      </w:pPr>
      <w:r>
        <w:t xml:space="preserve">6. Conclusion</w:t>
      </w:r>
    </w:p>
    <w:p>
      <w:pPr>
        <w:pStyle w:val="FirstParagraph"/>
      </w:pPr>
      <w:r>
        <w:t xml:space="preserve">In conclusion, the role of the Auditor in Malaysia Kuala Lumpur is at a pivotal juncture. The convergence of regulatory pressure, technological advancement, and ethical demands has redefined what it means to be a modern Auditor.</w:t>
      </w:r>
    </w:p>
    <w:p>
      <w:pPr>
        <w:pStyle w:val="BodyText"/>
      </w:pPr>
      <w:r>
        <w:t xml:space="preserve">This poster presentation academic analysis highlights that success in this field requires more than just accounting knowledge. It demands adaptability, technical acumen, and an unwavering commitment to ethical standards. As Malaysia Kuala Lumpur continues to grow as a financial hub, the Auditor will remain central to maintaining trust and stability in the financial system.</w:t>
      </w:r>
    </w:p>
    <w:p>
      <w:pPr>
        <w:pStyle w:val="BodyText"/>
      </w:pPr>
      <w:r>
        <w:t xml:space="preserve">Future research should focus on measuring the efficacy of AI-driven audits in reducing error rates specifically within Malaysian SMEs. By doing so, we can further refine how the Auditor serves both large corporations and smaller entities in Malaysia Kuala Lumpur.</w:t>
      </w:r>
    </w:p>
    <w:bookmarkEnd w:id="33"/>
    <w:bookmarkStart w:id="34" w:name="references"/>
    <w:p>
      <w:pPr>
        <w:pStyle w:val="Heading2"/>
      </w:pPr>
      <w:r>
        <w:t xml:space="preserve">References</w:t>
      </w:r>
    </w:p>
    <w:p>
      <w:pPr>
        <w:numPr>
          <w:ilvl w:val="0"/>
          <w:numId w:val="1004"/>
        </w:numPr>
        <w:pStyle w:val="Compact"/>
      </w:pPr>
      <w:r>
        <w:t xml:space="preserve">Securities Commission Malaysia. (2023). *Corporate Governance Report*. Kuala Lumpur.</w:t>
      </w:r>
    </w:p>
    <w:p>
      <w:pPr>
        <w:numPr>
          <w:ilvl w:val="0"/>
          <w:numId w:val="1004"/>
        </w:numPr>
        <w:pStyle w:val="Compact"/>
      </w:pPr>
      <w:r>
        <w:t xml:space="preserve">Malaysian Institute of Accountants (MIA). (2024). *Professional Standards and Code of Ethics*. Kuala Lumpur.</w:t>
      </w:r>
    </w:p>
    <w:p>
      <w:pPr>
        <w:numPr>
          <w:ilvl w:val="0"/>
          <w:numId w:val="1004"/>
        </w:numPr>
        <w:pStyle w:val="Compact"/>
      </w:pPr>
      <w:r>
        <w:t xml:space="preserve">Bursa Malaysia Berhad. (2023). *Listing Requirements: Sustainability Reporting Guide*. Kuala Lumpur.</w:t>
      </w:r>
    </w:p>
    <w:p>
      <w:pPr>
        <w:numPr>
          <w:ilvl w:val="0"/>
          <w:numId w:val="1004"/>
        </w:numPr>
        <w:pStyle w:val="Compact"/>
      </w:pPr>
      <w:r>
        <w:t xml:space="preserve">International Federation of Accountants. (2023). *Global Trends in Auditing Technology*. New York.</w:t>
      </w:r>
    </w:p>
    <w:bookmarkEnd w:id="34"/>
    <w:p>
      <w:pPr>
        <w:pStyle w:val="FirstParagraph"/>
      </w:pPr>
      <w:r>
        <w:t xml:space="preserve">© 2024 Academic Poster Presentation. All Rights Reserved.</w:t>
      </w:r>
      <w:r>
        <w:br/>
      </w:r>
      <w:r>
        <w:t xml:space="preserve">Focus Region: Malaysia Kuala Lumpur | Subject Focus: Auditor Role Evolution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Auditor in Malaysia Kuala Lumpur</dc:title>
  <dc:creator/>
  <dc:language>en</dc:language>
  <cp:keywords/>
  <dcterms:created xsi:type="dcterms:W3CDTF">2026-07-29T18:01:13Z</dcterms:created>
  <dcterms:modified xsi:type="dcterms:W3CDTF">2026-07-29T18:01:13Z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