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p>
      <w:pPr>
        <w:pStyle w:val="FirstParagraph"/>
      </w:pPr>
      <w:r>
        <w:t xml:space="preserve">The Modern Auditor in Netherlands Amsterdam: Navigating Regulatory Landscapes, Digital Transformation, and Corporate Governance</w:t>
      </w:r>
      <w:r>
        <w:t xml:space="preserve"> </w:t>
      </w:r>
      <w:r>
        <w:t xml:space="preserve">A Comprehensive Academic Poster Presentation Analysis</w:t>
      </w:r>
    </w:p>
    <w:p>
      <w:pPr>
        <w:pStyle w:val="BodyText"/>
      </w:pPr>
      <w:r>
        <w:rPr>
          <w:bCs/>
          <w:b/>
        </w:rPr>
        <w:t xml:space="preserve">Presentation Context:</w:t>
      </w:r>
      <w:r>
        <w:t xml:space="preserve"> </w:t>
      </w:r>
      <w:r>
        <w:t xml:space="preserve">International Audit and Governance Symposium, Netherlands Amsterdam.</w:t>
      </w:r>
      <w:r>
        <w:br/>
      </w:r>
      <w:r>
        <w:rPr>
          <w:bCs/>
          <w:b/>
        </w:rPr>
        <w:t xml:space="preserve">Date:</w:t>
      </w:r>
      <w:r>
        <w:t xml:space="preserve"> </w:t>
      </w:r>
      <w:r>
        <w:t xml:space="preserve">October 2023</w:t>
      </w:r>
      <w:r>
        <w:br/>
      </w:r>
      <w:r>
        <w:rPr>
          <w:iCs/>
          <w:i/>
        </w:rPr>
        <w:t xml:space="preserve">Note: This document serves as a detailed academic poster presentation script regarding the evolving role of the Auditor within the specific regulatory and economic ecosystem of Netherlands Amsterdam.</w:t>
      </w:r>
      <w:r>
        <w:t xml:space="preserve">.</w:t>
      </w:r>
    </w:p>
    <w:bookmarkStart w:id="20" w:name="introduction"/>
    <w:p>
      <w:pPr>
        <w:pStyle w:val="Heading4"/>
      </w:pPr>
      <w:r>
        <w:t xml:space="preserve">1. Introduction</w:t>
      </w:r>
    </w:p>
    <w:p>
      <w:pPr>
        <w:pStyle w:val="FirstParagraph"/>
      </w:pPr>
      <w:r>
        <w:t xml:space="preserve">The role of the professional Auditor has undergone a seismic shift in recent decades, driven by globalization, technological disruption, and rigorous regulatory changes. In the context of Netherlands Amsterdam, this transformation is particularly pronounced due to the city's status as a primary financial hub in Europe and its historical significance as a center for international trade. This poster presentation explores the multifaceted responsibilities of an Auditor operating within Netherlands Amsterdam today. It argues that modern Auditors must transcend traditional compliance checks to become strategic partners who ensure transparency, integrity, and sustainable growth for organizations headquartered or operating within this dynamic jurisdiction.</w:t>
      </w:r>
    </w:p>
    <w:p>
      <w:pPr>
        <w:pStyle w:val="BodyText"/>
      </w:pPr>
      <w:r>
        <w:t xml:space="preserve">Netherlands Amsterdam serves as the headquarters for numerous multinational corporations, banks, and fintech startups. Consequently the Auditor here faces a unique set of challenges including complex cross-border tax implications stringent anti-money laundering (AML) regulations imposed by Dutch authorities and high expectations from international stakeholders regarding Environmental Social and Governance (ESG) reporting.</w:t>
      </w:r>
    </w:p>
    <w:bookmarkEnd w:id="20"/>
    <w:bookmarkStart w:id="21" w:name="Xc36151a8500847064afa41f30ea5879ebb54e29"/>
    <w:p>
      <w:pPr>
        <w:pStyle w:val="Heading4"/>
      </w:pPr>
      <w:r>
        <w:t xml:space="preserve">2. The Regulatory Landscape in Netherlands Amsterdam</w:t>
      </w:r>
    </w:p>
    <w:p>
      <w:pPr>
        <w:pStyle w:val="FirstParagraph"/>
      </w:pPr>
      <w:r>
        <w:t xml:space="preserve">The operational framework for an Auditor in Netherlands Amsterdam is defined by a robust blend of national legislation and European Union directives. Key regulatory bodies such as the Dutch Authority for the Financial Markets (AFM) and the Dutch Institute for Accountants (NBA) play critical roles in oversight.</w:t>
      </w:r>
    </w:p>
    <w:p>
      <w:pPr>
        <w:numPr>
          <w:ilvl w:val="0"/>
          <w:numId w:val="1001"/>
        </w:numPr>
        <w:pStyle w:val="Compact"/>
      </w:pPr>
      <w:r>
        <w:rPr>
          <w:bCs/>
          <w:b/>
        </w:rPr>
        <w:t xml:space="preserve">The EU Audit Reform:</w:t>
      </w:r>
      <w:r>
        <w:t xml:space="preserve"> </w:t>
      </w:r>
      <w:r>
        <w:t xml:space="preserve">Following high-profile corporate scandals, EU regulations have tightened independence requirements and mandatory audit firm rotation. Auditors in Netherlands Amsterdam must ensure strict adherence to these rules while managing client relationships.</w:t>
      </w:r>
    </w:p>
    <w:p>
      <w:pPr>
        <w:numPr>
          <w:ilvl w:val="0"/>
          <w:numId w:val="1001"/>
        </w:numPr>
        <w:pStyle w:val="Compact"/>
      </w:pPr>
      <w:r>
        <w:rPr>
          <w:bCs/>
          <w:b/>
        </w:rPr>
        <w:t xml:space="preserve">Dutch Corporate Governance Code:</w:t>
      </w:r>
      <w:r>
        <w:t xml:space="preserve"> </w:t>
      </w:r>
      <w:r>
        <w:t xml:space="preserve">Known as the "Comply or Explain" code, this framework requires listed companies to justify deviations from best practices. The Auditor is instrumental in verifying these disclosures ensuring that governance structures are not only present but effective.</w:t>
      </w:r>
    </w:p>
    <w:bookmarkEnd w:id="21"/>
    <w:bookmarkStart w:id="22" w:name="technology-and-data-analytics"/>
    <w:p>
      <w:pPr>
        <w:pStyle w:val="Heading4"/>
      </w:pPr>
      <w:r>
        <w:t xml:space="preserve">3. Technology and Data Analytics</w:t>
      </w:r>
    </w:p>
    <w:p>
      <w:pPr>
        <w:pStyle w:val="FirstParagraph"/>
      </w:pPr>
      <w:r>
        <w:t xml:space="preserve">Innovation is at the heart of Netherlands Amsterdam's identity, particularly within its growing tech sector. For the modern Auditor digital transformation is not optional; it is essential for efficiency and accuracy.</w:t>
      </w:r>
    </w:p>
    <w:p>
      <w:pPr>
        <w:numPr>
          <w:ilvl w:val="0"/>
          <w:numId w:val="1002"/>
        </w:numPr>
        <w:pStyle w:val="Compact"/>
      </w:pPr>
      <w:r>
        <w:rPr>
          <w:bCs/>
          <w:b/>
        </w:rPr>
        <w:t xml:space="preserve">Continuous Auditing:</w:t>
      </w:r>
      <w:r>
        <w:t xml:space="preserve"> </w:t>
      </w:r>
      <w:r>
        <w:t xml:space="preserve">Leveraging AI and machine learning tools allows Auditors to analyze 100% of transaction data rather than relying on sampling. This shift provides real-time insights into financial health.</w:t>
      </w:r>
    </w:p>
    <w:p>
      <w:pPr>
        <w:numPr>
          <w:ilvl w:val="0"/>
          <w:numId w:val="1002"/>
        </w:numPr>
        <w:pStyle w:val="Compact"/>
      </w:pPr>
      <w:r>
        <w:rPr>
          <w:bCs/>
          <w:b/>
        </w:rPr>
        <w:t xml:space="preserve">Cybersecurity Assessment:</w:t>
      </w:r>
      <w:r>
        <w:t xml:space="preserve"> </w:t>
      </w:r>
      <w:r>
        <w:t xml:space="preserve">As cyber threats escalate the Auditor’s role now extends to evaluating internal controls against digital breaches. In a city renowned for its tech infrastructure understanding network security protocols is increasingly vital for providing assurance on non-financial data integrity.</w:t>
      </w:r>
    </w:p>
    <w:bookmarkEnd w:id="22"/>
    <w:bookmarkStart w:id="23" w:name="assurance-in-the-era-of-esg"/>
    <w:p>
      <w:pPr>
        <w:pStyle w:val="Heading4"/>
      </w:pPr>
      <w:r>
        <w:t xml:space="preserve">4. Assurance in the Era of ESG</w:t>
      </w:r>
    </w:p>
    <w:p>
      <w:pPr>
        <w:pStyle w:val="FirstParagraph"/>
      </w:pPr>
      <w:r>
        <w:t xml:space="preserve">Sustainability is no longer a peripheral concern but a central pillar of corporate strategy, especially in Netherlands Amsterdam which has set ambitious climate goals. The Auditor is increasingly tasked with providing assurance on Non-Financial Reporting (NFR).</w:t>
      </w:r>
    </w:p>
    <w:p>
      <w:pPr>
        <w:numPr>
          <w:ilvl w:val="0"/>
          <w:numId w:val="1003"/>
        </w:numPr>
        <w:pStyle w:val="Compact"/>
      </w:pPr>
      <w:r>
        <w:rPr>
          <w:bCs/>
          <w:b/>
        </w:rPr>
        <w:t xml:space="preserve">Dutch Sustainability Disclosure Standards:</w:t>
      </w:r>
      <w:r>
        <w:t xml:space="preserve"> </w:t>
      </w:r>
      <w:r>
        <w:t xml:space="preserve">Companies listed on Euronext Amsterdam are required to disclose sustainability metrics. The Auditor must verify the accuracy of carbon footprint data labor practices and social impact initiatives.</w:t>
      </w:r>
    </w:p>
    <w:p>
      <w:pPr>
        <w:numPr>
          <w:ilvl w:val="0"/>
          <w:numId w:val="1003"/>
        </w:numPr>
        <w:pStyle w:val="Compact"/>
      </w:pPr>
      <w:r>
        <w:rPr>
          <w:bCs/>
          <w:b/>
        </w:rPr>
        <w:t xml:space="preserve">The Double Materiality Concept:</w:t>
      </w:r>
      <w:r>
        <w:t xml:space="preserve"> </w:t>
      </w:r>
      <w:r>
        <w:t xml:space="preserve">This EU-driven approach requires Auditors to assess how environmental issues affect the company (financial materiality) and how the company affects the environment (impact materiality). Navigating this dual perspective requires specialized training for Auditors operating in Netherlands Amsterdam.</w:t>
      </w:r>
    </w:p>
    <w:bookmarkEnd w:id="23"/>
    <w:bookmarkStart w:id="24" w:name="independence-and-ethical-integrity"/>
    <w:p>
      <w:pPr>
        <w:pStyle w:val="Heading4"/>
      </w:pPr>
      <w:r>
        <w:t xml:space="preserve">5. Independence and Ethical Integrity</w:t>
      </w:r>
    </w:p>
    <w:p>
      <w:pPr>
        <w:pStyle w:val="FirstParagraph"/>
      </w:pPr>
      <w:r>
        <w:t xml:space="preserve">The core value of an Auditor is independence. In Netherlands Amsterdam, where business networks are tight-knit and long-standing relationships are common, maintaining professional skepticism can be challenging.</w:t>
      </w:r>
    </w:p>
    <w:p>
      <w:pPr>
        <w:numPr>
          <w:ilvl w:val="0"/>
          <w:numId w:val="1004"/>
        </w:numPr>
        <w:pStyle w:val="Compact"/>
      </w:pPr>
      <w:r>
        <w:rPr>
          <w:bCs/>
          <w:b/>
        </w:rPr>
        <w:t xml:space="preserve">Threats to Independence:</w:t>
      </w:r>
      <w:r>
        <w:t xml:space="preserve"> </w:t>
      </w:r>
      <w:r>
        <w:t xml:space="preserve">Auditors face pressure from management regarding fee structures and scope limitations. Strict ethical guidelines enforced by the NBA require rigorous self-assessment procedures.</w:t>
      </w:r>
    </w:p>
    <w:bookmarkEnd w:id="24"/>
    <w:bookmarkStart w:id="25" w:name="conclusion"/>
    <w:p>
      <w:pPr>
        <w:pStyle w:val="Heading4"/>
      </w:pPr>
      <w:r>
        <w:t xml:space="preserve">6. Conclusion</w:t>
      </w:r>
    </w:p>
    <w:p>
      <w:pPr>
        <w:pStyle w:val="FirstParagraph"/>
      </w:pPr>
      <w:r>
        <w:t xml:space="preserve">The position of the Auditor in Netherlands Amsterdam is evolving from a historical gatekeeper of financial figures to a forward-looking guardian of corporate truth and sustainability. Success in this role requires a hybrid skill set combining deep regulatory knowledge technical proficiency in data analytics and unwavering ethical fortitude.</w:t>
      </w:r>
    </w:p>
    <w:p>
      <w:pPr>
        <w:numPr>
          <w:ilvl w:val="0"/>
          <w:numId w:val="1005"/>
        </w:numPr>
        <w:pStyle w:val="Compact"/>
      </w:pPr>
      <w:r>
        <w:rPr>
          <w:bCs/>
          <w:b/>
        </w:rPr>
        <w:t xml:space="preserve">Summary:</w:t>
      </w:r>
      <w:r>
        <w:t xml:space="preserve"> </w:t>
      </w:r>
      <w:r>
        <w:t xml:space="preserve">As Netherlands Amsterdam continues to lead in fintech innovation and sustainable business practices the Auditor must adapt accordingly.</w:t>
      </w:r>
    </w:p>
    <w:bookmarkEnd w:id="25"/>
    <w:p>
      <w:pPr>
        <w:pStyle w:val="FirstParagraph"/>
      </w:pPr>
      <w:r>
        <w:rPr>
          <w:bCs/>
          <w:b/>
        </w:rPr>
        <w:t xml:space="preserve">Contact Information:</w:t>
      </w:r>
      <w:r>
        <w:t xml:space="preserve"> </w:t>
      </w:r>
      <w:r>
        <w:t xml:space="preserve">Email: contact@auditresearch.amsterdam | Website: www.amsterdam-auditor-poster.org</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Auditor in Netherlands Amsterdam</dc:title>
  <dc:creator/>
  <dc:language>en</dc:language>
  <cp:keywords/>
  <dcterms:created xsi:type="dcterms:W3CDTF">2026-07-29T01:57:28Z</dcterms:created>
  <dcterms:modified xsi:type="dcterms:W3CDTF">2026-07-29T01:57:28Z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