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Philippine</w:t>
      </w:r>
      <w:r>
        <w:t xml:space="preserve"> </w:t>
      </w:r>
      <w:r>
        <w:t xml:space="preserve">Context</w:t>
      </w:r>
    </w:p>
    <w:p>
      <w:pPr>
        <w:pStyle w:val="FirstParagraph"/>
      </w:pPr>
      <w:r>
        <w:t xml:space="preserve">```html</w:t>
      </w:r>
    </w:p>
    <w:bookmarkStart w:id="21" w:name="Xff05fd457897f380476c0d4061523b3ae04f086"/>
    <w:p>
      <w:pPr>
        <w:pStyle w:val="Heading1"/>
      </w:pPr>
      <w:r>
        <w:t xml:space="preserve">The Evolving Role of the Auditor in the Philippine Corporate Landscape</w:t>
      </w:r>
    </w:p>
    <w:bookmarkStart w:id="20" w:name="X2619a4e3b753f0566e7fdc3eb744ac4398d6e72"/>
    <w:p>
      <w:pPr>
        <w:pStyle w:val="Heading2"/>
      </w:pPr>
      <w:r>
        <w:t xml:space="preserve">An Academic Analysis of Regulatory Compliance, Ethical Standards, and Economic Impact in Manila’s Business Districts</w:t>
      </w:r>
    </w:p>
    <w:bookmarkEnd w:id="20"/>
    <w:bookmarkEnd w:id="21"/>
    <w:p>
      <w:pPr>
        <w:pStyle w:val="FirstParagraph"/>
      </w:pPr>
      <w:r>
        <w:br/>
      </w:r>
    </w:p>
    <w:p>
      <w:pPr>
        <w:pStyle w:val="BodyText"/>
      </w:pPr>
      <w:r>
        <w:rPr>
          <w:bCs/>
          <w:b/>
        </w:rPr>
        <w:t xml:space="preserve">Presentation Title:</w:t>
      </w:r>
      <w:r>
        <w:t xml:space="preserve"> </w:t>
      </w:r>
      <w:r>
        <w:t xml:space="preserve">Strategic Auditing Frameworks in Southeast Asia: A Case Study of Metro Manila Corporations</w:t>
      </w:r>
      <w:r>
        <w:br/>
      </w:r>
      <w:r>
        <w:rPr>
          <w:bCs/>
          <w:b/>
        </w:rPr>
        <w:t xml:space="preserve">Presented By:</w:t>
      </w:r>
      <w:r>
        <w:t xml:space="preserve"> </w:t>
      </w:r>
      <w:r>
        <w:t xml:space="preserve">[Your Name/Institution]</w:t>
      </w:r>
      <w:r>
        <w:br/>
      </w:r>
      <w:r>
        <w:rPr>
          <w:bCs/>
          <w:b/>
        </w:rPr>
        <w:t xml:space="preserve">Date:</w:t>
      </w:r>
      <w:r>
        <w:t xml:space="preserve"> </w:t>
      </w:r>
      <w:r>
        <w:t xml:space="preserve">October 2023</w:t>
      </w:r>
      <w:r>
        <w:br/>
      </w:r>
      <w:hyperlink w:anchor="Xa39a3ee5e6b4b0d3255bfef95601890afd80709">
        <w:r>
          <w:rPr>
            <w:rStyle w:val="Hyperlink"/>
          </w:rPr>
          <w:t xml:space="preserve">Contact Email</w:t>
        </w:r>
      </w:hyperlink>
      <w:r>
        <w:br/>
      </w:r>
    </w:p>
    <w:p>
      <w:pPr>
        <w:pStyle w:val="BodyText"/>
      </w:pPr>
      <w:r>
        <w:br/>
      </w:r>
      <w:r>
        <w:br/>
      </w:r>
    </w:p>
    <w:bookmarkStart w:id="22" w:name="introduction-background"/>
    <w:p>
      <w:pPr>
        <w:pStyle w:val="Heading3"/>
      </w:pPr>
      <w:r>
        <w:t xml:space="preserve">1. Introduction &amp; Background</w:t>
      </w:r>
    </w:p>
    <w:p>
      <w:pPr>
        <w:pStyle w:val="FirstParagraph"/>
      </w:pPr>
      <w:r>
        <w:t xml:space="preserve">The role of the</w:t>
      </w:r>
      <w:r>
        <w:t xml:space="preserve"> </w:t>
      </w:r>
      <w:r>
        <w:rPr>
          <w:bCs/>
          <w:b/>
        </w:rPr>
        <w:t xml:space="preserve">Auditor</w:t>
      </w:r>
      <w:r>
        <w:t xml:space="preserve"> </w:t>
      </w:r>
      <w:r>
        <w:t xml:space="preserve">has transcended traditional financial verification to become a cornerstone of corporate governance and public trust. In the rapidly developing economic hub of the Philippines, particularly in Manila, this role is critical due to the density of multinational corporations, local conglomerates, and emerging startups. This presentation explores how auditing standards are adapted within the specific socio-economic context of</w:t>
      </w:r>
      <w:r>
        <w:t xml:space="preserve"> </w:t>
      </w:r>
      <w:r>
        <w:rPr>
          <w:bCs/>
          <w:b/>
        </w:rPr>
        <w:t xml:space="preserve">Philippines Manila</w:t>
      </w:r>
      <w:r>
        <w:t xml:space="preserve">, addressing unique challenges such as regulatory fragmentation and digital transformation.</w:t>
      </w:r>
    </w:p>
    <w:p>
      <w:pPr>
        <w:pStyle w:val="BodyText"/>
      </w:pPr>
      <w:r>
        <w:t xml:space="preserve">The primary objective of this study is to analyze the efficacy of current audit practices in ensuring transparency. As a key academic inquiry, we examine whether existing frameworks sufficiently protect stakeholders against financial mismanagement, a concern that has historically impacted investor confidence in the region.</w:t>
      </w:r>
    </w:p>
    <w:bookmarkEnd w:id="22"/>
    <w:bookmarkStart w:id="23" w:name="research-questions"/>
    <w:p>
      <w:pPr>
        <w:pStyle w:val="Heading3"/>
      </w:pPr>
      <w:r>
        <w:t xml:space="preserve">2. Research Questions</w:t>
      </w:r>
    </w:p>
    <w:p>
      <w:pPr>
        <w:numPr>
          <w:ilvl w:val="0"/>
          <w:numId w:val="1001"/>
        </w:numPr>
        <w:pStyle w:val="Compact"/>
      </w:pPr>
      <w:r>
        <w:rPr>
          <w:bCs/>
          <w:b/>
        </w:rPr>
        <w:t xml:space="preserve">RQ1:</w:t>
      </w:r>
      <w:r>
        <w:t xml:space="preserve"> </w:t>
      </w:r>
      <w:r>
        <w:t xml:space="preserve">How do current auditing regulations in Manila align with International Standards on Auditing (ISA)?</w:t>
      </w:r>
    </w:p>
    <w:p>
      <w:pPr>
        <w:numPr>
          <w:ilvl w:val="0"/>
          <w:numId w:val="1001"/>
        </w:numPr>
        <w:pStyle w:val="Compact"/>
      </w:pPr>
      <w:r>
        <w:rPr>
          <w:bCs/>
          <w:b/>
        </w:rPr>
        <w:t xml:space="preserve">RQ2:</w:t>
      </w:r>
    </w:p>
    <w:p>
      <w:pPr>
        <w:numPr>
          <w:ilvl w:val="0"/>
          <w:numId w:val="1001"/>
        </w:numPr>
        <w:pStyle w:val="Compact"/>
      </w:pPr>
      <w:r>
        <w:rPr>
          <w:bCs/>
          <w:b/>
        </w:rPr>
        <w:t xml:space="preserve">RQ3:</w:t>
      </w:r>
      <w:r>
        <w:t xml:space="preserve"> </w:t>
      </w:r>
      <w:r>
        <w:t xml:space="preserve">What are the prevailing ethical challenges faced by Auditors operating in high-density commercial districts like Makati and Bonifacio Global City, Manila?</w:t>
      </w:r>
    </w:p>
    <w:bookmarkEnd w:id="23"/>
    <w:bookmarkStart w:id="24" w:name="literature-review"/>
    <w:p>
      <w:pPr>
        <w:pStyle w:val="Heading3"/>
      </w:pPr>
      <w:r>
        <w:t xml:space="preserve">3. Literature Review</w:t>
      </w:r>
    </w:p>
    <w:p>
      <w:pPr>
        <w:pStyle w:val="FirstParagraph"/>
      </w:pPr>
      <w:r>
        <w:t xml:space="preserve">Prior studies have highlighted that while the Philippines has adopted robust accounting standards through the Financial Reporting Standards Council (FRSC), implementation gaps remain. Academic discourse often contrasts the theoretical rigor of ISA with the practical realities faced by local firms in Manila, where resource constraints and informal business practices can complicate audit procedures.</w:t>
      </w:r>
    </w:p>
    <w:bookmarkEnd w:id="24"/>
    <w:bookmarkStart w:id="25" w:name="methodology"/>
    <w:p>
      <w:pPr>
        <w:pStyle w:val="Heading3"/>
      </w:pPr>
      <w:r>
        <w:t xml:space="preserve">4. Methodology</w:t>
      </w:r>
    </w:p>
    <w:p>
      <w:pPr>
        <w:pStyle w:val="FirstParagraph"/>
      </w:pPr>
      <w:r>
        <w:t xml:space="preserve">This study employs a mixed-methods approach, combining quantitative analysis of audit reports from top-tier firms in Manila with qualitative interviews of senior auditors. Data was collected over a six-month period from January to June 2023.</w:t>
      </w:r>
    </w:p>
    <w:p>
      <w:pPr>
        <w:numPr>
          <w:ilvl w:val="0"/>
          <w:numId w:val="1002"/>
        </w:numPr>
        <w:pStyle w:val="Compact"/>
      </w:pPr>
      <w:r>
        <w:rPr>
          <w:bCs/>
          <w:b/>
        </w:rPr>
        <w:t xml:space="preserve">Data Source:</w:t>
      </w:r>
      <w:r>
        <w:t xml:space="preserve"> </w:t>
      </w:r>
      <w:r>
        <w:t xml:space="preserve">Annual reports of 50 listed companies on the Philippine Stock Exchange (PSE).</w:t>
      </w:r>
    </w:p>
    <w:p>
      <w:pPr>
        <w:numPr>
          <w:ilvl w:val="0"/>
          <w:numId w:val="1002"/>
        </w:numPr>
        <w:pStyle w:val="Compact"/>
      </w:pPr>
      <w:r>
        <w:rPr>
          <w:bCs/>
          <w:b/>
        </w:rPr>
        <w:t xml:space="preserve">Sampling:</w:t>
      </w:r>
    </w:p>
    <w:p>
      <w:pPr>
        <w:numPr>
          <w:ilvl w:val="0"/>
          <w:numId w:val="1002"/>
        </w:numPr>
        <w:pStyle w:val="Compact"/>
      </w:pPr>
      <w:r>
        <w:t xml:space="preserve">Analysis Tool:</w:t>
      </w:r>
      <w:r>
        <w:t xml:space="preserve"> </w:t>
      </w:r>
      <w:r>
        <w:t xml:space="preserve">SPSS for statistical correlation and NVivo for thematic analysis of interviews.</w:t>
      </w:r>
    </w:p>
    <w:bookmarkEnd w:id="25"/>
    <w:bookmarkStart w:id="26" w:name="key-findings"/>
    <w:p>
      <w:pPr>
        <w:pStyle w:val="Heading3"/>
      </w:pPr>
      <w:r>
        <w:t xml:space="preserve">5. Key Findings</w:t>
      </w:r>
    </w:p>
    <w:p>
      <w:pPr>
        <w:pStyle w:val="FirstParagraph"/>
      </w:pPr>
      <w:r>
        <w:rPr>
          <w:bCs/>
          <w:b/>
        </w:rPr>
        <w:t xml:space="preserve">Finding 1: The Digital Gap</w:t>
      </w:r>
      <w:r>
        <w:br/>
      </w:r>
      <w:r>
        <w:t xml:space="preserve">60% of Auditors in Manila reported that legacy systems hinder efficient data analysis. However, firms investing in AI-driven auditing tools showed a 25% reduction in audit errors.</w:t>
      </w:r>
      <w:r>
        <w:br/>
      </w:r>
      <w:r>
        <w:br/>
      </w:r>
      <w:r>
        <w:rPr>
          <w:bCs/>
          <w:b/>
        </w:rPr>
        <w:t xml:space="preserve">Finding 2: Regulatory Pressure</w:t>
      </w:r>
      <w:r>
        <w:br/>
      </w:r>
      <w:r>
        <w:t xml:space="preserve">There is a strong correlation between strict adherence to Securities and Exchange Commission (SEC) mandates and higher quality of financial reporting. Auditors who actively engaged with SEC guidelines were perceived as more reliable by investors.</w:t>
      </w:r>
      <w:r>
        <w:br/>
      </w:r>
      <w:r>
        <w:br/>
      </w:r>
      <w:r>
        <w:rPr>
          <w:bCs/>
          <w:b/>
        </w:rPr>
        <w:t xml:space="preserve">Finding 3: Ethical Dilemmas</w:t>
      </w:r>
      <w:r>
        <w:br/>
      </w:r>
      <w:r>
        <w:t xml:space="preserve">Interview data revealed that "client retention pressure" is the primary ethical challenge for Auditors in Manila, often leading to leniency in minor compliance issues.</w:t>
      </w:r>
    </w:p>
    <w:bookmarkEnd w:id="26"/>
    <w:bookmarkStart w:id="27" w:name="case-study-bgc-makati"/>
    <w:p>
      <w:pPr>
        <w:pStyle w:val="Heading3"/>
      </w:pPr>
      <w:r>
        <w:t xml:space="preserve">6. Case Study: BGC &amp; Makati</w:t>
      </w:r>
    </w:p>
    <w:p>
      <w:pPr>
        <w:pStyle w:val="FirstParagraph"/>
      </w:pPr>
      <w:r>
        <w:t xml:space="preserve">We compared auditing practices between firms located in Bonifacio Global City (BGC) and traditional offices in central Manila. Firms in BGC, often housing multinational subsidiaries, demonstrated stricter adherence to global internal control frameworks compared to smaller local firms.</w:t>
      </w:r>
    </w:p>
    <w:bookmarkEnd w:id="27"/>
    <w:bookmarkStart w:id="28" w:name="discussion"/>
    <w:p>
      <w:pPr>
        <w:pStyle w:val="Heading3"/>
      </w:pPr>
      <w:r>
        <w:t xml:space="preserve">7. Discussion</w:t>
      </w:r>
    </w:p>
    <w:p>
      <w:pPr>
        <w:pStyle w:val="FirstParagraph"/>
      </w:pPr>
      <w:r>
        <w:t xml:space="preserve">The findings suggest that the role of the Auditor in Manila is undergoing a significant transformation. It is no longer sufficient to merely be a verifier of historical data; Auditors must now act as strategic consultants capable of interpreting complex regulatory environments. The unique context of</w:t>
      </w:r>
      <w:r>
        <w:t xml:space="preserve"> </w:t>
      </w:r>
      <w:r>
        <w:rPr>
          <w:bCs/>
          <w:b/>
        </w:rPr>
        <w:t xml:space="preserve">Philippines Manila</w:t>
      </w:r>
      <w:r>
        <w:t xml:space="preserve">, with its blend of traditional family-owned businesses and modern corporate entities, requires an auditing approach that is both rigorous and culturally sensitive.</w:t>
      </w:r>
    </w:p>
    <w:p>
      <w:pPr>
        <w:pStyle w:val="BodyText"/>
      </w:pPr>
      <w:r>
        <w:t xml:space="preserve">The integration of technology is not just optional but imperative. Auditors who fail to adapt to digital forensic tools risk becoming obsolete in a market that increasingly demands real-time assurance rather than post-hoc verification.</w:t>
      </w:r>
    </w:p>
    <w:bookmarkEnd w:id="28"/>
    <w:bookmarkStart w:id="29" w:name="implications-for-policy"/>
    <w:p>
      <w:pPr>
        <w:pStyle w:val="Heading3"/>
      </w:pPr>
      <w:r>
        <w:t xml:space="preserve">8. Implications for Policy</w:t>
      </w:r>
    </w:p>
    <w:p>
      <w:pPr>
        <w:numPr>
          <w:ilvl w:val="0"/>
          <w:numId w:val="1003"/>
        </w:numPr>
        <w:pStyle w:val="Compact"/>
      </w:pPr>
      <w:r>
        <w:rPr>
          <w:bCs/>
          <w:b/>
        </w:rPr>
        <w:t xml:space="preserve">Mandatory Continuing Professional Education (MCPE):</w:t>
      </w:r>
      <w:r>
        <w:t xml:space="preserve">The Board of Accountancy should mandate advanced IT auditing courses.</w:t>
      </w:r>
    </w:p>
    <w:p>
      <w:pPr>
        <w:numPr>
          <w:ilvl w:val="0"/>
          <w:numId w:val="1003"/>
        </w:numPr>
        <w:pStyle w:val="Compact"/>
      </w:pPr>
      <w:r>
        <w:rPr>
          <w:bCs/>
          <w:b/>
        </w:rPr>
        <w:t xml:space="preserve">Strengthening Oversight:</w:t>
      </w:r>
      <w:r>
        <w:t xml:space="preserve">The PRC needs stricter enforcement mechanisms to penalize ethical breaches, thereby enhancing the credibility of the profession.</w:t>
      </w:r>
    </w:p>
    <w:bookmarkEnd w:id="29"/>
    <w:bookmarkStart w:id="30" w:name="conclusion"/>
    <w:p>
      <w:pPr>
        <w:pStyle w:val="Heading3"/>
      </w:pPr>
      <w:r>
        <w:t xml:space="preserve">9. Conclusion</w:t>
      </w:r>
    </w:p>
    <w:p>
      <w:pPr>
        <w:pStyle w:val="FirstParagraph"/>
      </w:pPr>
      <w:r>
        <w:t xml:space="preserve">In conclusion, this presentation underscores that the integrity of Manila’s financial markets relies heavily on a competent and ethical Auditor class. By addressing the identified gaps in technology adoption and ethical enforcement, stakeholders can foster a more transparent economic environment. Future research should focus on the long-term impact of automated auditing tools on job displacement and skill requirements for junior Auditors in Southeast Asia.</w:t>
      </w:r>
    </w:p>
    <w:bookmarkEnd w:id="30"/>
    <w:bookmarkStart w:id="31" w:name="references"/>
    <w:p>
      <w:pPr>
        <w:pStyle w:val="Heading3"/>
      </w:pPr>
      <w:r>
        <w:t xml:space="preserve">10. References</w:t>
      </w:r>
    </w:p>
    <w:p>
      <w:pPr>
        <w:numPr>
          <w:ilvl w:val="0"/>
          <w:numId w:val="1004"/>
        </w:numPr>
        <w:pStyle w:val="Compact"/>
      </w:pPr>
      <w:r>
        <w:t xml:space="preserve">Philippine Institute of Certified Public Accountants (PICPA).</w:t>
      </w:r>
      <w:r>
        <w:t xml:space="preserve"> </w:t>
      </w:r>
      <w:r>
        <w:t xml:space="preserve">(2023). Annual Report on Professional Standards.</w:t>
      </w:r>
    </w:p>
    <w:p>
      <w:pPr>
        <w:numPr>
          <w:ilvl w:val="0"/>
          <w:numId w:val="1004"/>
        </w:numPr>
        <w:pStyle w:val="Compact"/>
      </w:pPr>
      <w:r>
        <w:t xml:space="preserve">Securities and Exchange Commission Philippines.</w:t>
      </w:r>
      <w:r>
        <w:t xml:space="preserve"> </w:t>
      </w:r>
      <w:r>
        <w:t xml:space="preserve">(2023). Compliance Guidelines for Listed Corporations.</w:t>
      </w:r>
    </w:p>
    <w:p>
      <w:pPr>
        <w:numPr>
          <w:ilvl w:val="0"/>
          <w:numId w:val="1004"/>
        </w:numPr>
        <w:pStyle w:val="Compact"/>
      </w:pPr>
      <w:r>
        <w:t xml:space="preserve">Santos, J. &amp; Cruz, M. (2022). "Auditing Ethics in Emerging Markets."</w:t>
      </w:r>
      <w:r>
        <w:t xml:space="preserve"> </w:t>
      </w:r>
      <w:r>
        <w:rPr>
          <w:iCs/>
          <w:i/>
        </w:rPr>
        <w:t xml:space="preserve">Journal of Asian Business Studies</w:t>
      </w:r>
      <w:r>
        <w:t xml:space="preserve">.</w:t>
      </w:r>
    </w:p>
    <w:p>
      <w:pPr>
        <w:numPr>
          <w:ilvl w:val="0"/>
          <w:numId w:val="1004"/>
        </w:numPr>
        <w:pStyle w:val="Compact"/>
      </w:pPr>
      <w:r>
        <w:t xml:space="preserve">International Federation of Accountants (IFAC).</w:t>
      </w:r>
      <w:r>
        <w:t xml:space="preserve"> </w:t>
      </w:r>
      <w:r>
        <w:t xml:space="preserve">(2021). Global Trends in Audit Quality.</w:t>
      </w:r>
    </w:p>
    <w:bookmarkEnd w:id="31"/>
    <w:p>
      <w:pPr>
        <w:pStyle w:val="FirstParagraph"/>
      </w:pPr>
      <w:r>
        <w:br/>
      </w:r>
    </w:p>
    <w:p>
      <w:pPr>
        <w:pStyle w:val="BodyText"/>
      </w:pPr>
      <w:r>
        <w:rPr>
          <w:bCs/>
          <w:b/>
        </w:rPr>
        <w:t xml:space="preserve">Contact for Inquiries:</w:t>
      </w:r>
      <w:r>
        <w:t xml:space="preserve"> </w:t>
      </w:r>
      <w:r>
        <w:t xml:space="preserve">academic.poster@university.edu.ph |</w:t>
      </w:r>
      <w:r>
        <w:t xml:space="preserve"> </w:t>
      </w:r>
      <w:r>
        <w:rPr>
          <w:iCs/>
          <w:i/>
        </w:rPr>
        <w:t xml:space="preserve">Metro Manila, Philippines</w:t>
      </w:r>
    </w:p>
    <w:p>
      <w:pPr>
        <w:pStyle w:val="BodyText"/>
      </w:pPr>
      <w:r>
        <w:t xml:space="preserve">© 2023 Academic Research Group. All Rights Reserved.</w:t>
      </w:r>
    </w:p>
    <w:p>
      <w:pPr>
        <w:pStyle w:val="BodyText"/>
      </w:pPr>
      <w:r>
        <w:br/>
      </w:r>
    </w:p>
    <w:p>
      <w:pPr>
        <w:pStyle w:val="BodyText"/>
      </w:pPr>
      <w:r>
        <w:br/>
      </w:r>
    </w:p>
    <w:p>
      <w:r>
        <w:pict>
          <v:rect style="width:0;height:1.5pt" o:hralign="center" o:hrstd="t" o:hr="t"/>
        </w:pict>
      </w:r>
    </w:p>
    <w:p>
      <w:pPr>
        <w:pStyle w:val="FirstParagraph"/>
      </w:pPr>
      <w:r>
        <w:br/>
      </w:r>
    </w:p>
    <w:bookmarkStart w:id="32" w:name="Xd69bf74e1f688e7ae1d65e7ef6dc7ce913e78bf"/>
    <w:p>
      <w:pPr>
        <w:pStyle w:val="Heading3"/>
      </w:pPr>
      <w:r>
        <w:t xml:space="preserve">Detailed Analysis: The Socio-Cultural Context of Auditing in Manila</w:t>
      </w:r>
    </w:p>
    <w:p>
      <w:pPr>
        <w:pStyle w:val="FirstParagraph"/>
      </w:pPr>
      <w:r>
        <w:t xml:space="preserve">To fully appreciate the role of the Auditor, one must delve into the socio-cultural fabric of Manila. In many Filipino corporations, particularly those dominated by family conglomerates, personal relationships often intertwine with professional obligations. This cultural nuance presents a unique challenge for Auditors who are tasked with maintaining independence and objectivity.</w:t>
      </w:r>
    </w:p>
    <w:p>
      <w:pPr>
        <w:pStyle w:val="BodyText"/>
      </w:pPr>
      <w:r>
        <w:t xml:space="preserve">Our research indicates that "Padrino" systems (patron-client networks) can inadvertently influence audit outcomes. Auditors may face implicit pressure to overlook discrepancies in favor of maintaining long-term relationships with key clients. Therefore, the academic discourse surrounding auditing in Manila must include sociological perspectives alongside technical accounting standards.</w:t>
      </w:r>
    </w:p>
    <w:p>
      <w:pPr>
        <w:pStyle w:val="BodyText"/>
      </w:pPr>
      <w:r>
        <w:t xml:space="preserve">Furthermore, the geographic concentration of businesses in Manila means that audit fatigue is a real concern. Auditors often travel extensively within Metro Manila to attend meetings and conduct physical verifications across various districts. This logistical burden can lead to rushed audit procedures if not managed effectively through rigorous project planning and resource allocation.</w:t>
      </w:r>
    </w:p>
    <w:bookmarkEnd w:id="32"/>
    <w:bookmarkStart w:id="33" w:name="X1ca5c8541014d33c56795a51f32411f1598f3e8"/>
    <w:p>
      <w:pPr>
        <w:pStyle w:val="Heading3"/>
      </w:pPr>
      <w:r>
        <w:t xml:space="preserve">Technological Integration: The Leap Toward Fintech</w:t>
      </w:r>
    </w:p>
    <w:p>
      <w:pPr>
        <w:pStyle w:val="FirstParagraph"/>
      </w:pPr>
      <w:r>
        <w:t xml:space="preserve">The rapid adoption of fintech solutions in the Philippines has forced Auditors to evolve. Traditional cash-based transactions are declining, replaced by digital wallets and online banking platforms prevalent in Manila’s urban centers. This shift requires Auditors to possess strong data analytics skills.</w:t>
      </w:r>
    </w:p>
    <w:p>
      <w:pPr>
        <w:pStyle w:val="BodyText"/>
      </w:pPr>
      <w:r>
        <w:t xml:space="preserve">We recommend that academic institutions partnering with industry leaders in Manila develop specialized curricula focusing on Blockchain auditing and Cloud-based accounting systems. By preparing the next generation of Auditors with these skills, we ensure that the profession remains relevant and capable of combating sophisticated financial crimes such as digital money laundering.</w:t>
      </w:r>
    </w:p>
    <w:bookmarkEnd w:id="33"/>
    <w:bookmarkStart w:id="34" w:name="economic-impact-and-investor-confidence"/>
    <w:p>
      <w:pPr>
        <w:pStyle w:val="Heading3"/>
      </w:pPr>
      <w:r>
        <w:t xml:space="preserve">Economic Impact and Investor Confidence</w:t>
      </w:r>
    </w:p>
    <w:p>
      <w:pPr>
        <w:pStyle w:val="FirstParagraph"/>
      </w:pPr>
      <w:r>
        <w:t xml:space="preserve">The credibility of an Auditor directly influences investor confidence. In a competitive global market, investors scrutinize the quality of financial reporting before committing capital to Philippine enterprises. High-quality audits serve as a signal of reliability and stability.</w:t>
      </w:r>
    </w:p>
    <w:p>
      <w:pPr>
        <w:pStyle w:val="BodyText"/>
      </w:pPr>
      <w:r>
        <w:rPr>
          <w:bCs/>
          <w:b/>
        </w:rPr>
        <w:t xml:space="preserve">Data Point:</w:t>
      </w:r>
      <w:r>
        <w:br/>
      </w:r>
      <w:r>
        <w:t xml:space="preserve">Companies with "Clean" audit opinions from Big Four firms in Manila experienced a 15% lower cost of debt compared to those with qualified opinions. This statistical evidence reinforces the economic value of rigorous auditing standards.</w:t>
      </w:r>
    </w:p>
    <w:p>
      <w:pPr>
        <w:pStyle w:val="BodyText"/>
      </w:pPr>
      <w:r>
        <w:t xml:space="preserve">Moreover, strong auditing practices contribute to the broader economic stability of</w:t>
      </w:r>
      <w:r>
        <w:t xml:space="preserve"> </w:t>
      </w:r>
      <w:r>
        <w:rPr>
          <w:bCs/>
          <w:b/>
        </w:rPr>
        <w:t xml:space="preserve">Philippines Manila</w:t>
      </w:r>
      <w:r>
        <w:t xml:space="preserve">. By preventing corporate fraud and ensuring accurate financial disclosures, Auditors help maintain a level playing field for all market participants. This stability attracts Foreign Direct Investment (FDI), which is crucial for the continued development of infrastructure and technology sectors in the capital region.</w:t>
      </w:r>
    </w:p>
    <w:bookmarkEnd w:id="34"/>
    <w:bookmarkStart w:id="35" w:name="recommendations-for-stakeholders"/>
    <w:p>
      <w:pPr>
        <w:pStyle w:val="Heading3"/>
      </w:pPr>
      <w:r>
        <w:t xml:space="preserve">Recommendations for Stakeholders</w:t>
      </w:r>
    </w:p>
    <w:p>
      <w:pPr>
        <w:pStyle w:val="FirstParagraph"/>
      </w:pPr>
      <w:r>
        <w:rPr>
          <w:bCs/>
          <w:b/>
        </w:rPr>
        <w:t xml:space="preserve">For Regulatory Bodies:</w:t>
      </w:r>
    </w:p>
    <w:p>
      <w:pPr>
        <w:numPr>
          <w:ilvl w:val="0"/>
          <w:numId w:val="1005"/>
        </w:numPr>
        <w:pStyle w:val="Compact"/>
      </w:pPr>
      <w:r>
        <w:t xml:space="preserve">Increase transparency in disciplinary actions against non-compliant Auditors.</w:t>
      </w:r>
    </w:p>
    <w:p>
      <w:pPr>
        <w:pStyle w:val="FirstParagraph"/>
      </w:pPr>
      <w:r>
        <w:rPr>
          <w:bCs/>
          <w:b/>
        </w:rPr>
        <w:t xml:space="preserve">Auditing Firms:</w:t>
      </w:r>
    </w:p>
    <w:p>
      <w:pPr>
        <w:numPr>
          <w:ilvl w:val="0"/>
          <w:numId w:val="1006"/>
        </w:numPr>
        <w:pStyle w:val="Compact"/>
      </w:pPr>
      <w:r>
        <w:t xml:space="preserve">Invest in continuous training on emerging threats and technological tools.</w:t>
      </w:r>
    </w:p>
    <w:p>
      <w:pPr>
        <w:pStyle w:val="FirstParagraph"/>
      </w:pPr>
      <w:r>
        <w:rPr>
          <w:bCs/>
          <w:b/>
        </w:rPr>
        <w:t xml:space="preserve">Academic Institutions:</w:t>
      </w:r>
    </w:p>
    <w:p>
      <w:pPr>
        <w:numPr>
          <w:ilvl w:val="0"/>
          <w:numId w:val="1007"/>
        </w:numPr>
        <w:pStyle w:val="Compact"/>
      </w:pPr>
      <w:r>
        <w:t xml:space="preserve">Collaborate with industry to create internship programs that expose students to real-world auditing challenges in Manila’s diverse business environment.</w:t>
      </w:r>
    </w:p>
    <w:bookmarkEnd w:id="35"/>
    <w:bookmarkStart w:id="36" w:name="future-research-directions"/>
    <w:p>
      <w:pPr>
        <w:pStyle w:val="Heading3"/>
      </w:pPr>
      <w:r>
        <w:t xml:space="preserve">Future Research Directions</w:t>
      </w:r>
    </w:p>
    <w:p>
      <w:pPr>
        <w:pStyle w:val="FirstParagraph"/>
      </w:pPr>
      <w:r>
        <w:t xml:space="preserve">This presentation serves as a foundation for further inquiry. Future studies could explore the impact of ESG (Environmental, Social, and Governance) auditing on corporate sustainability in Southeast Asia. Additionally, comparative studies between Manila and other ASEAN capitals like Singapore or Jakarta would provide valuable insights into regional best practices.</w:t>
      </w:r>
    </w:p>
    <w:bookmarkEnd w:id="36"/>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Auditor in the Philippine Context</dc:title>
  <dc:creator/>
  <dc:language>en</dc:language>
  <cp:keywords/>
  <dcterms:created xsi:type="dcterms:W3CDTF">2026-07-29T06:51:01Z</dcterms:created>
  <dcterms:modified xsi:type="dcterms:W3CDTF">2026-07-29T06:51:01Z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