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in</w:t>
      </w:r>
      <w:r>
        <w:t xml:space="preserve"> </w:t>
      </w:r>
      <w:r>
        <w:t xml:space="preserve">Saint</w:t>
      </w:r>
      <w:r>
        <w:t xml:space="preserve"> </w:t>
      </w:r>
      <w:r>
        <w:t xml:space="preserve">Petersburg</w:t>
      </w:r>
    </w:p>
    <w:p>
      <w:pPr>
        <w:pStyle w:val="FirstParagraph"/>
      </w:pPr>
      <w:r>
        <w:t xml:space="preserve">```html</w:t>
      </w:r>
    </w:p>
    <w:bookmarkStart w:id="31" w:name="X4e96fdec12a958a2773014da193f6b74e443813"/>
    <w:p>
      <w:pPr>
        <w:pStyle w:val="Heading1"/>
      </w:pPr>
      <w:r>
        <w:t xml:space="preserve">The Evolving Role of the Auditor in Russia's Saint Petersburg Economic Landscape</w:t>
      </w:r>
    </w:p>
    <w:bookmarkStart w:id="20" w:name="auditor-presentation-summary-abstract"/>
    <w:p>
      <w:pPr>
        <w:pStyle w:val="Heading2"/>
      </w:pPr>
      <w:r>
        <w:rPr>
          <w:bCs/>
          <w:b/>
        </w:rPr>
        <w:t xml:space="preserve">Auditor Presentation Summary &amp; Abstract</w:t>
      </w:r>
    </w:p>
    <w:p>
      <w:pPr>
        <w:pStyle w:val="FirstParagraph"/>
      </w:pPr>
      <w:r>
        <w:rPr>
          <w:bCs/>
          <w:b/>
        </w:rPr>
        <w:t xml:space="preserve">Title:</w:t>
      </w:r>
      <w:r>
        <w:t xml:space="preserve"> </w:t>
      </w:r>
      <w:r>
        <w:t xml:space="preserve">Strategic Assurance and Compliance: The Critical Function of the Auditor in Modern Saint Petersburg.</w:t>
      </w:r>
    </w:p>
    <w:p>
      <w:pPr>
        <w:pStyle w:val="BodyText"/>
      </w:pPr>
      <w:r>
        <w:rPr>
          <w:iCs/>
          <w:i/>
        </w:rPr>
        <w:t xml:space="preserve">This poster presentation explores the multifaceted role of the Auditor within the unique economic, regulatory, and cultural context of Russia's second-largest city, Saint Petersburg. As a historic gateway to Europe and a burgeoning hub for technology and maritime trade, Saint Petersburg presents distinct challenges for financial transparency. This document delineates how professional Auditors serve not merely as compliance officers but as strategic partners in ensuring the integrity of financial reporting amidst evolving Russian Federal Standards (FSO) and international best practices.</w:t>
      </w:r>
    </w:p>
    <w:bookmarkEnd w:id="20"/>
    <w:bookmarkStart w:id="21" w:name="i.-introduction"/>
    <w:p>
      <w:pPr>
        <w:pStyle w:val="Heading2"/>
      </w:pPr>
      <w:r>
        <w:rPr>
          <w:bCs/>
          <w:b/>
        </w:rPr>
        <w:t xml:space="preserve">I. Introduction</w:t>
      </w:r>
    </w:p>
    <w:p>
      <w:pPr>
        <w:pStyle w:val="FirstParagraph"/>
      </w:pPr>
      <w:r>
        <w:t xml:space="preserve">In the dynamic economic ecosystem of Russia, few cities embody the tension between tradition and modernization like Saint Petersburg. Known for its rich cultural heritage, robust industrial base, and growing digital infrastructure, Saint Petersburg is a critical node in the Russian Federation's economy. At the heart of maintaining trust in this complex environment stands the</w:t>
      </w:r>
      <w:r>
        <w:t xml:space="preserve"> </w:t>
      </w:r>
      <w:r>
        <w:rPr>
          <w:bCs/>
          <w:b/>
        </w:rPr>
        <w:t xml:space="preserve">Auditor</w:t>
      </w:r>
      <w:r>
        <w:t xml:space="preserve">.</w:t>
      </w:r>
    </w:p>
    <w:p>
      <w:pPr>
        <w:pStyle w:val="BodyText"/>
      </w:pPr>
      <w:r>
        <w:t xml:space="preserve">The role of the Auditor has transcended traditional bookkeeping verification. Today, an Auditor acts as a guardian of stakeholder confidence, ensuring that entities operating within Russia, specifically in Saint Petersburg's competitive market, adhere to rigorous financial standards. This presentation outlines the specific duties, challenges, and strategic importance of Auditors in this region.</w:t>
      </w:r>
    </w:p>
    <w:bookmarkEnd w:id="21"/>
    <w:bookmarkStart w:id="22" w:name="X0bd5a068690838c3409d0707f030ddd985d8eea"/>
    <w:p>
      <w:pPr>
        <w:pStyle w:val="Heading2"/>
      </w:pPr>
      <w:r>
        <w:rPr>
          <w:bCs/>
          <w:b/>
        </w:rPr>
        <w:t xml:space="preserve">II. Regulatory Framework: The Context of Russia</w:t>
      </w:r>
    </w:p>
    <w:p>
      <w:pPr>
        <w:pStyle w:val="FirstParagraph"/>
      </w:pPr>
      <w:r>
        <w:t xml:space="preserve">To understand the function of an Auditor in Saint Petersburg, one must first appreciate the regulatory landscape of Russia. The auditing profession here is governed by Federal Law No. 307-FZ "On Auditing Activities" and a suite of Federal Standards on Auditing (FSO).</w:t>
      </w:r>
    </w:p>
    <w:p>
      <w:pPr>
        <w:numPr>
          <w:ilvl w:val="0"/>
          <w:numId w:val="1001"/>
        </w:numPr>
        <w:pStyle w:val="Compact"/>
      </w:pPr>
      <w:r>
        <w:rPr>
          <w:bCs/>
          <w:b/>
        </w:rPr>
        <w:t xml:space="preserve">Compliance with FSO:</w:t>
      </w:r>
      <w:r>
        <w:t xml:space="preserve"> </w:t>
      </w:r>
      <w:r>
        <w:t xml:space="preserve">Auditors in Saint Petersburg must strictly adhere to these federal mandates, which dictate the scope, documentation, and reporting requirements for audit engagements.</w:t>
      </w:r>
    </w:p>
    <w:p>
      <w:pPr>
        <w:numPr>
          <w:ilvl w:val="0"/>
          <w:numId w:val="1001"/>
        </w:numPr>
        <w:pStyle w:val="Compact"/>
      </w:pPr>
      <w:r>
        <w:t xml:space="preserve">Tax Code Implications:The Russian Tax Code imposes strict timelines and documentation standards. An Auditor must ensure that financial statements are not only accurate but also aligned with tax planning strategies that remain within legal boundaries.</w:t>
      </w:r>
    </w:p>
    <w:p>
      <w:pPr>
        <w:numPr>
          <w:ilvl w:val="0"/>
          <w:numId w:val="1001"/>
        </w:numPr>
        <w:pStyle w:val="Compact"/>
      </w:pPr>
      <w:r>
        <w:rPr>
          <w:bCs/>
          <w:b/>
        </w:rPr>
        <w:t xml:space="preserve">CBCR (Country-by-Country Reporting):</w:t>
      </w:r>
      <w:r>
        <w:t xml:space="preserve"> </w:t>
      </w:r>
      <w:r>
        <w:t xml:space="preserve">For multinational corporations with subsidiaries in Saint Petersburg, Auditors play a pivotal role in ensuring transparency regarding transfer pricing and international tax obligations.</w:t>
      </w:r>
    </w:p>
    <w:bookmarkEnd w:id="22"/>
    <w:bookmarkStart w:id="26" w:name="Xc2f2d30a830610d3300bc7d0d29fe91e7f7edfa"/>
    <w:p>
      <w:pPr>
        <w:pStyle w:val="Heading2"/>
      </w:pPr>
      <w:r>
        <w:rPr>
          <w:bCs/>
          <w:b/>
        </w:rPr>
        <w:t xml:space="preserve">III. The Specific Role of the Auditor in Saint Petersburg</w:t>
      </w:r>
    </w:p>
    <w:p>
      <w:pPr>
        <w:pStyle w:val="FirstParagraph"/>
      </w:pPr>
      <w:r>
        <w:t xml:space="preserve">Saint Petersburg's economy is characterized by a mix of large state-owned enterprises, small-to-medium enterprises (SMEs) in the tech sector, and international joint ventures. The Auditor adapts their approach based on these diverse client profiles.</w:t>
      </w:r>
    </w:p>
    <w:bookmarkStart w:id="23" w:name="X25477b4f34204b9bde96bcd8ddef672b9213edc"/>
    <w:p>
      <w:pPr>
        <w:pStyle w:val="Heading3"/>
      </w:pPr>
      <w:r>
        <w:rPr>
          <w:bCs/>
          <w:b/>
        </w:rPr>
        <w:t xml:space="preserve">A. Assurance for State-Owned Enterprises (SOEs)</w:t>
      </w:r>
    </w:p>
    <w:p>
      <w:pPr>
        <w:pStyle w:val="FirstParagraph"/>
      </w:pPr>
      <w:r>
        <w:t xml:space="preserve">A significant portion of Saint Petersburg's industrial output comes from SOEs. For these entities, the Auditor provides independent assurance to government bodies and public stakeholders. The Auditor must navigate complex internal controls and ensure that public funds are utilized efficiently, combating potential inefficiencies or mismanagement.</w:t>
      </w:r>
    </w:p>
    <w:bookmarkEnd w:id="23"/>
    <w:bookmarkStart w:id="24" w:name="b.-supporting-smes-and-tech-startups"/>
    <w:p>
      <w:pPr>
        <w:pStyle w:val="Heading3"/>
      </w:pPr>
      <w:r>
        <w:rPr>
          <w:bCs/>
          <w:b/>
        </w:rPr>
        <w:t xml:space="preserve">B. Supporting SMEs and Tech Startups</w:t>
      </w:r>
    </w:p>
    <w:p>
      <w:pPr>
        <w:pStyle w:val="FirstParagraph"/>
      </w:pPr>
      <w:r>
        <w:t xml:space="preserve">Saint Petersburg is emerging as a "Silicon Valley" of Russia. For startups and SMEs, an Auditor provides more than compliance; they provide credibility. When seeking investment from local or international venture capital firms, audited financial statements are a prerequisite. The Auditor helps these young companies structure their finances to attract capital while ensuring they meet the rigorous demands of due diligence.</w:t>
      </w:r>
    </w:p>
    <w:bookmarkEnd w:id="24"/>
    <w:bookmarkStart w:id="25" w:name="X9a9bae7093a6829dbb58d3012bee6d6b5280fc5"/>
    <w:p>
      <w:pPr>
        <w:pStyle w:val="Heading3"/>
      </w:pPr>
      <w:r>
        <w:rPr>
          <w:bCs/>
          <w:b/>
        </w:rPr>
        <w:t xml:space="preserve">C. Navigating Sanctions and Geopolitical Risks</w:t>
      </w:r>
    </w:p>
    <w:p>
      <w:pPr>
        <w:pStyle w:val="FirstParagraph"/>
      </w:pPr>
      <w:r>
        <w:t xml:space="preserve">In the current geopolitical climate, Auditors in Russia face unprecedented scrutiny. They must implement enhanced due diligence procedures to ensure that clients are not inadvertently violating international sanctions regimes or engaging in prohibited transactions. This requires a deep understanding of global compliance standards alongside local Russian law.</w:t>
      </w:r>
    </w:p>
    <w:bookmarkEnd w:id="25"/>
    <w:bookmarkEnd w:id="26"/>
    <w:bookmarkStart w:id="27" w:name="iv.-key-challenges-for-auditors"/>
    <w:p>
      <w:pPr>
        <w:pStyle w:val="Heading2"/>
      </w:pPr>
      <w:r>
        <w:rPr>
          <w:bCs/>
          <w:b/>
        </w:rPr>
        <w:t xml:space="preserve">IV. Key Challenges for Auditors</w:t>
      </w:r>
    </w:p>
    <w:p>
      <w:pPr>
        <w:numPr>
          <w:ilvl w:val="0"/>
          <w:numId w:val="1002"/>
        </w:numPr>
        <w:pStyle w:val="Compact"/>
      </w:pPr>
      <w:r>
        <w:rPr>
          <w:bCs/>
          <w:b/>
        </w:rPr>
        <w:t xml:space="preserve">Skill Gap:</w:t>
      </w:r>
    </w:p>
    <w:p>
      <w:pPr>
        <w:numPr>
          <w:ilvl w:val="0"/>
          <w:numId w:val="1002"/>
        </w:numPr>
        <w:pStyle w:val="Compact"/>
      </w:pPr>
      <w:r>
        <w:rPr>
          <w:bCs/>
          <w:b/>
        </w:rPr>
        <w:t xml:space="preserve">Digital Transformation:</w:t>
      </w:r>
      <w:r>
        <w:t xml:space="preserve">The Auditor must leverage data analytics and AI-driven audit tools to handle the increasing volume of transactions in Saint Petersburg's digital economy. Traditional sampling methods are no longer sufficient.</w:t>
      </w:r>
    </w:p>
    <w:p>
      <w:pPr>
        <w:numPr>
          <w:ilvl w:val="0"/>
          <w:numId w:val="1002"/>
        </w:numPr>
        <w:pStyle w:val="Compact"/>
      </w:pPr>
      <w:r>
        <w:rPr>
          <w:bCs/>
          <w:b/>
        </w:rPr>
        <w:t xml:space="preserve">Cultural Nuances:</w:t>
      </w:r>
      <w:r>
        <w:t xml:space="preserve">Negotiating audit findings in a business culture that values long-term relationships requires tact and diplomatic communication skills from the Auditor.</w:t>
      </w:r>
    </w:p>
    <w:bookmarkEnd w:id="27"/>
    <w:bookmarkStart w:id="29" w:name="v.-conclusion"/>
    <w:p>
      <w:pPr>
        <w:pStyle w:val="Heading2"/>
      </w:pPr>
      <w:r>
        <w:rPr>
          <w:bCs/>
          <w:b/>
        </w:rPr>
        <w:t xml:space="preserve">V. Conclusion</w:t>
      </w:r>
    </w:p>
    <w:p>
      <w:pPr>
        <w:pStyle w:val="FirstParagraph"/>
      </w:pPr>
      <w:r>
        <w:t xml:space="preserve">The Auditor in Russia's Saint Petersburg is a vital component of economic stability and growth. They bridge the gap between local operational realities and global financial expectations. By ensuring transparency, compliance, and strategic financial insight, Auditors facilitate investment, protect public interest, and enhance the reputation of Saint Petersburg as a viable business destination.</w:t>
      </w:r>
    </w:p>
    <w:p>
      <w:pPr>
        <w:pStyle w:val="BodyText"/>
      </w:pPr>
      <w:r>
        <w:t xml:space="preserve">As the city continues to modernize its infrastructure and expand its digital footprint, the demand for high-quality audit services will only increase. Future developments in auditing practice in this region must focus on technological integration, enhanced cybersecurity protocols for financial data, and continued alignment with international ethical standards.</w:t>
      </w:r>
    </w:p>
    <w:bookmarkStart w:id="28" w:name="contact-information"/>
    <w:p>
      <w:pPr>
        <w:pStyle w:val="Heading3"/>
      </w:pPr>
      <w:r>
        <w:rPr>
          <w:bCs/>
          <w:b/>
        </w:rPr>
        <w:t xml:space="preserve">Contact Information</w:t>
      </w:r>
    </w:p>
    <w:p>
      <w:pPr>
        <w:pStyle w:val="FirstParagraph"/>
      </w:pPr>
      <w:r>
        <w:rPr>
          <w:bCs/>
          <w:b/>
        </w:rPr>
        <w:t xml:space="preserve">Presenter:</w:t>
      </w:r>
      <w:r>
        <w:t xml:space="preserve"> </w:t>
      </w:r>
      <w:r>
        <w:t xml:space="preserve">Dr. Elena Voronova</w:t>
      </w:r>
      <w:r>
        <w:br/>
      </w:r>
      <w:r>
        <w:rPr>
          <w:bCs/>
          <w:b/>
        </w:rPr>
        <w:t xml:space="preserve">Affiliation:</w:t>
      </w:r>
      <w:r>
        <w:t xml:space="preserve"> </w:t>
      </w:r>
      <w:r>
        <w:t xml:space="preserve">Institute of Financial Auditing, Saint Petersburg State University</w:t>
      </w:r>
      <w:r>
        <w:br/>
      </w:r>
    </w:p>
    <w:p>
      <w:pPr>
        <w:pStyle w:val="BodyText"/>
      </w:pPr>
      <w:r>
        <w:t xml:space="preserve">Email:e.voronova@spbu.ru</w:t>
      </w:r>
      <w:r>
        <w:br/>
      </w:r>
    </w:p>
    <w:p>
      <w:pPr>
        <w:pStyle w:val="BodyText"/>
      </w:pPr>
      <w:hyperlink w:anchor="Xa39a3ee5e6b4b0d3255bfef95601890afd80709">
        <w:r>
          <w:rPr>
            <w:rStyle w:val="Hyperlink"/>
          </w:rPr>
          <w:t xml:space="preserve">[Link to Full Paper]</w:t>
        </w:r>
      </w:hyperlink>
    </w:p>
    <w:bookmarkEnd w:id="28"/>
    <w:bookmarkEnd w:id="29"/>
    <w:bookmarkStart w:id="30" w:name="vii.-references"/>
    <w:p>
      <w:pPr>
        <w:pStyle w:val="Heading2"/>
      </w:pPr>
      <w:r>
        <w:rPr>
          <w:bCs/>
          <w:b/>
        </w:rPr>
        <w:t xml:space="preserve">VII. References</w:t>
      </w:r>
    </w:p>
    <w:p>
      <w:pPr>
        <w:numPr>
          <w:ilvl w:val="0"/>
          <w:numId w:val="1003"/>
        </w:numPr>
        <w:pStyle w:val="Compact"/>
      </w:pPr>
      <w:r>
        <w:t xml:space="preserve">Federal Law No. 307-FZ "On Auditing Activities" of the Russian Federation.</w:t>
      </w:r>
    </w:p>
    <w:p>
      <w:pPr>
        <w:numPr>
          <w:ilvl w:val="0"/>
          <w:numId w:val="1003"/>
        </w:numPr>
        <w:pStyle w:val="Compact"/>
      </w:pPr>
      <w:r>
        <w:t xml:space="preserve">Russian Federal Standards on Auditing (FSO), issued by the Ministry of Finance.</w:t>
      </w:r>
    </w:p>
    <w:p>
      <w:pPr>
        <w:numPr>
          <w:ilvl w:val="0"/>
          <w:numId w:val="1003"/>
        </w:numPr>
        <w:pStyle w:val="Compact"/>
      </w:pPr>
      <w:r>
        <w:t xml:space="preserve">Saint Petersburg Economic Forum Reports (2023-2024).</w:t>
      </w:r>
    </w:p>
    <w:p>
      <w:pPr>
        <w:numPr>
          <w:ilvl w:val="0"/>
          <w:numId w:val="1003"/>
        </w:numPr>
        <w:pStyle w:val="Compact"/>
      </w:pPr>
      <w:r>
        <w:t xml:space="preserve">IFRS Foundation. "Convergence of Local GAAP with IFRS in Emerging Markets." Journal of International Accounting, 2023.</w:t>
      </w:r>
    </w:p>
    <w:bookmarkEnd w:id="30"/>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in Saint Petersburg</dc:title>
  <dc:creator/>
  <dc:language>en</dc:language>
  <cp:keywords/>
  <dcterms:created xsi:type="dcterms:W3CDTF">2026-07-29T19:35:12Z</dcterms:created>
  <dcterms:modified xsi:type="dcterms:W3CDTF">2026-07-29T19:35:12Z</dcterms:modified>
</cp:coreProperties>
</file>

<file path=docProps/custom.xml><?xml version="1.0" encoding="utf-8"?>
<Properties xmlns="http://schemas.openxmlformats.org/officeDocument/2006/custom-properties" xmlns:vt="http://schemas.openxmlformats.org/officeDocument/2006/docPropsVTypes"/>
</file>