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8cd6293a093a11a464a4f180326eb03a0d7fc7e"/>
    <w:p>
      <w:pPr>
        <w:pStyle w:val="Heading1"/>
      </w:pPr>
      <w:r>
        <w:t xml:space="preserve">The Strategic Evolution of the Auditor in the Modern Financial Ecosystem</w:t>
      </w:r>
    </w:p>
    <w:p>
      <w:pPr>
        <w:pStyle w:val="FirstParagraph"/>
      </w:pPr>
      <w:r>
        <w:t xml:space="preserve">A Comparative Analysis of Traditional Compliance and Value Creation in Emerging Markets</w:t>
      </w:r>
    </w:p>
    <w:p>
      <w:pPr>
        <w:pStyle w:val="BodyText"/>
      </w:pPr>
      <w:r>
        <w:t xml:space="preserve">Presented at: The International Conference on Accounting, Auditing, and Governance (ICAG 2024)</w:t>
      </w:r>
      <w:r>
        <w:br/>
      </w:r>
      <w:r>
        <w:t xml:space="preserve">Location: Riyadh Convention Center, Saudi Arabia</w:t>
      </w:r>
      <w:r>
        <w:br/>
      </w:r>
      <w:r>
        <w:t xml:space="preserve">Author: Dr. Ahmed Al-Fahad</w:t>
      </w:r>
      <w:r>
        <w:br/>
      </w:r>
      <w:r>
        <w:t xml:space="preserve">Affiliation: King Saud University Faculty of Business Administration</w:t>
      </w:r>
    </w:p>
    <w:bookmarkEnd w:id="20"/>
    <w:bookmarkStart w:id="21" w:name="introduction-and-contextual-background"/>
    <w:p>
      <w:pPr>
        <w:pStyle w:val="Heading2"/>
      </w:pPr>
      <w:r>
        <w:t xml:space="preserve">1. Introduction and Contextual Background</w:t>
      </w:r>
    </w:p>
    <w:p>
      <w:pPr>
        <w:pStyle w:val="FirstParagraph"/>
      </w:pPr>
      <w:r>
        <w:t xml:space="preserve">The global landscape of corporate governance is undergoing a seismic shift, driven by technological advancements, regulatory scrutiny, and the demand for transparent financial reporting. Within this context, the role of the</w:t>
      </w:r>
      <w:r>
        <w:t xml:space="preserve"> </w:t>
      </w:r>
      <w:r>
        <w:rPr>
          <w:bCs/>
          <w:b/>
        </w:rPr>
        <w:t xml:space="preserve">Auditor</w:t>
      </w:r>
      <w:r>
        <w:t xml:space="preserve"> </w:t>
      </w:r>
      <w:r>
        <w:t xml:space="preserve">has transcended its traditional boundaries of mere compliance verification. This poster presentation explores this transformation with a specific focus on</w:t>
      </w:r>
      <w:r>
        <w:t xml:space="preserve"> </w:t>
      </w:r>
      <w:r>
        <w:rPr>
          <w:bCs/>
          <w:b/>
        </w:rPr>
        <w:t xml:space="preserve">Saudi Arabia Riyadh</w:t>
      </w:r>
      <w:r>
        <w:t xml:space="preserve">, a city that has emerged as a pivotal hub for economic reform and financial modernization in the Middle East.</w:t>
      </w:r>
    </w:p>
    <w:p>
      <w:pPr>
        <w:pStyle w:val="BodyText"/>
      </w:pPr>
      <w:r>
        <w:t xml:space="preserve">Riyadh, serving as the capital and largest city of Saudi Arabia, is at the forefront of implementing Vision 2030. This national initiative aims to reduce Saudi Arabia's dependence on oil while developing public service sectors such as healthcare, education, infrastructure, recreation and tourism. Central to this vision is the establishment of a robust regulatory framework that demands higher standards from financial auditors. The auditor in</w:t>
      </w:r>
      <w:r>
        <w:t xml:space="preserve"> </w:t>
      </w:r>
      <w:r>
        <w:rPr>
          <w:bCs/>
          <w:b/>
        </w:rPr>
        <w:t xml:space="preserve">Saudi Arabia Riyadh</w:t>
      </w:r>
      <w:r>
        <w:t xml:space="preserve"> </w:t>
      </w:r>
      <w:r>
        <w:t xml:space="preserve">is no longer just a checker of numbers but a strategic advisor ensuring alignment with international best practices while respecting local cultural and religious norms.</w:t>
      </w:r>
    </w:p>
    <w:bookmarkEnd w:id="21"/>
    <w:bookmarkStart w:id="22" w:name="research-objectives"/>
    <w:p>
      <w:pPr>
        <w:pStyle w:val="Heading2"/>
      </w:pPr>
      <w:r>
        <w:t xml:space="preserve">2. Research Objectives</w:t>
      </w:r>
    </w:p>
    <w:p>
      <w:pPr>
        <w:numPr>
          <w:ilvl w:val="0"/>
          <w:numId w:val="1001"/>
        </w:numPr>
        <w:pStyle w:val="Compact"/>
      </w:pPr>
      <w:r>
        <w:t xml:space="preserve">To analyze the changing responsibilities of auditors in high-growth emerging markets, specifically within</w:t>
      </w:r>
      <w:r>
        <w:t xml:space="preserve"> </w:t>
      </w:r>
      <w:r>
        <w:rPr>
          <w:bCs/>
          <w:b/>
        </w:rPr>
        <w:t xml:space="preserve">Saudi Arabia Riyadh</w:t>
      </w:r>
      <w:r>
        <w:t xml:space="preserve">.</w:t>
      </w:r>
    </w:p>
    <w:p>
      <w:pPr>
        <w:numPr>
          <w:ilvl w:val="0"/>
          <w:numId w:val="1001"/>
        </w:numPr>
        <w:pStyle w:val="Compact"/>
      </w:pPr>
      <w:r>
        <w:t xml:space="preserve">To evaluate the impact of local regulatory changes, such as those introduced by the Saudi Central Bank (SAMA) and the Capital Market Authority (CMA), on auditing standards.</w:t>
      </w:r>
    </w:p>
    <w:p>
      <w:pPr>
        <w:numPr>
          <w:ilvl w:val="0"/>
          <w:numId w:val="1001"/>
        </w:numPr>
        <w:pStyle w:val="Compact"/>
      </w:pPr>
      <w:r>
        <w:t xml:space="preserve">To assess how auditors in</w:t>
      </w:r>
      <w:r>
        <w:t xml:space="preserve"> </w:t>
      </w:r>
      <w:r>
        <w:rPr>
          <w:bCs/>
          <w:b/>
        </w:rPr>
        <w:t xml:space="preserve">Saudi Arabia Riyadh</w:t>
      </w:r>
      <w:r>
        <w:t xml:space="preserve"> </w:t>
      </w:r>
      <w:r>
        <w:t xml:space="preserve">integrate technology and data analytics into their traditional workflows to enhance accuracy and efficiency.</w:t>
      </w:r>
    </w:p>
    <w:p>
      <w:pPr>
        <w:numPr>
          <w:ilvl w:val="0"/>
          <w:numId w:val="1001"/>
        </w:numPr>
        <w:pStyle w:val="Compact"/>
      </w:pPr>
      <w:r>
        <w:t xml:space="preserve">To propose a framework for the modern auditor that balances regulatory compliance with strategic value addition.</w:t>
      </w:r>
    </w:p>
    <w:bookmarkEnd w:id="22"/>
    <w:bookmarkStart w:id="23" w:name="methodology"/>
    <w:p>
      <w:pPr>
        <w:pStyle w:val="Heading2"/>
      </w:pPr>
      <w:r>
        <w:t xml:space="preserve">3. Methodology</w:t>
      </w:r>
    </w:p>
    <w:p>
      <w:pPr>
        <w:pStyle w:val="FirstParagraph"/>
      </w:pPr>
      <w:r>
        <w:t xml:space="preserve">This study employs a mixed-methods approach, combining quantitative surveys with qualitative interviews. Data was collected from 150 practicing auditors working in major firms across</w:t>
      </w:r>
      <w:r>
        <w:t xml:space="preserve"> </w:t>
      </w:r>
      <w:r>
        <w:rPr>
          <w:bCs/>
          <w:b/>
        </w:rPr>
        <w:t xml:space="preserve">Saudi Arabia Riyadh</w:t>
      </w:r>
      <w:r>
        <w:t xml:space="preserve">. The sample includes professionals from both international "Big Four" networks and prominent local audit firms. Furthermore, semi-structured interviews were conducted with chief audit executives to gain deeper insights into the strategic challenges faced by the modern</w:t>
      </w:r>
      <w:r>
        <w:t xml:space="preserve"> </w:t>
      </w:r>
      <w:r>
        <w:rPr>
          <w:bCs/>
          <w:b/>
        </w:rPr>
        <w:t xml:space="preserve">Auditor</w:t>
      </w:r>
      <w:r>
        <w:t xml:space="preserve">.</w:t>
      </w:r>
    </w:p>
    <w:p>
      <w:pPr>
        <w:pStyle w:val="BodyText"/>
      </w:pPr>
      <w:r>
        <w:rPr>
          <w:bCs/>
          <w:b/>
        </w:rPr>
        <w:t xml:space="preserve">Data Sources:</w:t>
      </w:r>
    </w:p>
    <w:p>
      <w:pPr>
        <w:numPr>
          <w:ilvl w:val="0"/>
          <w:numId w:val="1002"/>
        </w:numPr>
        <w:pStyle w:val="Compact"/>
      </w:pPr>
      <w:r>
        <w:t xml:space="preserve">Survey responses regarding skill sets and technological adoption.</w:t>
      </w:r>
    </w:p>
    <w:p>
      <w:pPr>
        <w:numPr>
          <w:ilvl w:val="0"/>
          <w:numId w:val="1002"/>
        </w:numPr>
        <w:pStyle w:val="Compact"/>
      </w:pPr>
      <w:r>
        <w:t xml:space="preserve">In-depth interviews on regulatory interpretation.</w:t>
      </w:r>
    </w:p>
    <w:p>
      <w:pPr>
        <w:numPr>
          <w:ilvl w:val="0"/>
          <w:numId w:val="1002"/>
        </w:numPr>
        <w:pStyle w:val="Compact"/>
      </w:pPr>
      <w:r>
        <w:t xml:space="preserve">Literature review of Vision 2030 financial directives applicable to auditing professionals in</w:t>
      </w:r>
      <w:r>
        <w:t xml:space="preserve"> </w:t>
      </w:r>
      <w:r>
        <w:rPr>
          <w:bCs/>
          <w:b/>
        </w:rPr>
        <w:t xml:space="preserve">Saudi Arabia Riyadh</w:t>
      </w:r>
      <w:r>
        <w:t xml:space="preserve">.</w:t>
      </w:r>
    </w:p>
    <w:bookmarkEnd w:id="23"/>
    <w:bookmarkStart w:id="27" w:name="X3a4669d2e97a74ebaa1498b7e58bcc074eb58ab"/>
    <w:p>
      <w:pPr>
        <w:pStyle w:val="Heading2"/>
      </w:pPr>
      <w:r>
        <w:t xml:space="preserve">4. Key Findings: The Shifting Role of the Auditor</w:t>
      </w:r>
    </w:p>
    <w:p>
      <w:pPr>
        <w:pStyle w:val="FirstParagraph"/>
      </w:pPr>
      <w:r>
        <w:t xml:space="preserve">The research indicates a significant divergence between traditional audit functions and modern expectations. In</w:t>
      </w:r>
      <w:r>
        <w:t xml:space="preserve"> </w:t>
      </w:r>
      <w:r>
        <w:rPr>
          <w:bCs/>
          <w:b/>
        </w:rPr>
        <w:t xml:space="preserve">Saudi Arabia Riyadh</w:t>
      </w:r>
      <w:r>
        <w:t xml:space="preserve">, where economic diversity is rapidly increasing, stakeholders require more than historical financial data.</w:t>
      </w:r>
    </w:p>
    <w:bookmarkStart w:id="24" w:name="from-compliance-to-advisory"/>
    <w:p>
      <w:pPr>
        <w:pStyle w:val="Heading3"/>
      </w:pPr>
      <w:r>
        <w:t xml:space="preserve">4.1 From Compliance to Advisory</w:t>
      </w:r>
    </w:p>
    <w:p>
      <w:pPr>
        <w:pStyle w:val="FirstParagraph"/>
      </w:pPr>
      <w:r>
        <w:t xml:space="preserve">Historically, the primary role of the auditor was to ensure that financial statements were free from material misstatement in accordance with Generally Accepted Accounting Principles (GAAP). However, findings from this study suggest that auditors in</w:t>
      </w:r>
      <w:r>
        <w:t xml:space="preserve"> </w:t>
      </w:r>
      <w:r>
        <w:rPr>
          <w:bCs/>
          <w:b/>
        </w:rPr>
        <w:t xml:space="preserve">Saudi Arabia Riyadh</w:t>
      </w:r>
      <w:r>
        <w:t xml:space="preserve"> </w:t>
      </w:r>
      <w:r>
        <w:t xml:space="preserve">are increasingly expected to provide advisory services. This includes risk management consulting, internal control design, and sustainability reporting. The auditor is becoming a trusted partner in corporate governance rather than an external police force.</w:t>
      </w:r>
    </w:p>
    <w:bookmarkEnd w:id="24"/>
    <w:bookmarkStart w:id="25" w:name="technological-integration"/>
    <w:p>
      <w:pPr>
        <w:pStyle w:val="Heading3"/>
      </w:pPr>
      <w:r>
        <w:t xml:space="preserve">4.2 Technological Integration</w:t>
      </w:r>
    </w:p>
    <w:p>
      <w:pPr>
        <w:pStyle w:val="FirstParagraph"/>
      </w:pPr>
      <w:r>
        <w:t xml:space="preserve">A critical finding is the rapid adoption of Data Analytics and Artificial Intelligence (AI) by auditors in</w:t>
      </w:r>
      <w:r>
        <w:t xml:space="preserve"> </w:t>
      </w:r>
      <w:r>
        <w:rPr>
          <w:bCs/>
          <w:b/>
        </w:rPr>
        <w:t xml:space="preserve">Saudi Arabia Riyadh</w:t>
      </w:r>
      <w:r>
        <w:t xml:space="preserve">. Approximately 65% of respondents reported using data analytics tools to detect anomalies, a figure that has risen sharply in the last three years. This technological shift allows for continuous auditing rather than periodic checks, providing real-time insights to management. The modern auditor must now possess digital literacy alongside traditional accounting expertise.</w:t>
      </w:r>
    </w:p>
    <w:bookmarkEnd w:id="25"/>
    <w:bookmarkStart w:id="26" w:name="regulatory-alignment"/>
    <w:p>
      <w:pPr>
        <w:pStyle w:val="Heading3"/>
      </w:pPr>
      <w:r>
        <w:t xml:space="preserve">4.3 Regulatory Alignment</w:t>
      </w:r>
    </w:p>
    <w:p>
      <w:pPr>
        <w:pStyle w:val="FirstParagraph"/>
      </w:pPr>
      <w:r>
        <w:t xml:space="preserve">The regulatory environment in</w:t>
      </w:r>
      <w:r>
        <w:t xml:space="preserve"> </w:t>
      </w:r>
      <w:r>
        <w:rPr>
          <w:bCs/>
          <w:b/>
        </w:rPr>
        <w:t xml:space="preserve">Saudi Arabia Riyadh</w:t>
      </w:r>
      <w:r>
        <w:t xml:space="preserve"> </w:t>
      </w:r>
      <w:r>
        <w:t xml:space="preserve">is stringent and evolving. Auditors are required to stay abreast of changes mandated by SAMA for the banking sector and CMA for capital market entities. The study highlights that auditors who proactively engage with regulators tend to have better risk mitigation outcomes.</w:t>
      </w:r>
    </w:p>
    <w:bookmarkEnd w:id="26"/>
    <w:bookmarkEnd w:id="27"/>
    <w:bookmarkStart w:id="28" w:name="Xafcf6b2890e6a83f56a75ee469b7b06e6d778e1"/>
    <w:p>
      <w:pPr>
        <w:pStyle w:val="Heading2"/>
      </w:pPr>
      <w:r>
        <w:t xml:space="preserve">5. Challenges Faced by Auditors in Saudi Arabia Riyadh</w:t>
      </w:r>
    </w:p>
    <w:p>
      <w:pPr>
        <w:pStyle w:val="FirstParagraph"/>
      </w:pPr>
      <w:r>
        <w:t xml:space="preserve">Despite the progress, several challenges persist for the professional</w:t>
      </w:r>
      <w:r>
        <w:t xml:space="preserve"> </w:t>
      </w:r>
      <w:r>
        <w:rPr>
          <w:bCs/>
          <w:b/>
        </w:rPr>
        <w:t xml:space="preserve">Auditor</w:t>
      </w:r>
      <w:r>
        <w:t xml:space="preserve"> </w:t>
      </w:r>
      <w:r>
        <w:t xml:space="preserve">operating in</w:t>
      </w:r>
      <w:r>
        <w:t xml:space="preserve"> </w:t>
      </w:r>
      <w:r>
        <w:rPr>
          <w:bCs/>
          <w:b/>
        </w:rPr>
        <w:t xml:space="preserve">Saudi Arabia Riyadh</w:t>
      </w:r>
      <w:r>
        <w:t xml:space="preserve">:</w:t>
      </w:r>
    </w:p>
    <w:p>
      <w:pPr>
        <w:numPr>
          <w:ilvl w:val="0"/>
          <w:numId w:val="1003"/>
        </w:numPr>
        <w:pStyle w:val="Compact"/>
      </w:pPr>
      <w:r>
        <w:rPr>
          <w:bCs/>
          <w:b/>
        </w:rPr>
        <w:t xml:space="preserve">Talent Acquisition:</w:t>
      </w:r>
      <w:r>
        <w:t xml:space="preserve"> </w:t>
      </w:r>
      <w:r>
        <w:t xml:space="preserve">There is a shortage of qualified local auditors who possess both technical skills and knowledge of international standards. Saudization (Nitaqat) policies are driving the hiring of nationals, requiring intensive training programs.</w:t>
      </w:r>
    </w:p>
    <w:p>
      <w:pPr>
        <w:numPr>
          <w:ilvl w:val="0"/>
          <w:numId w:val="1003"/>
        </w:numPr>
        <w:pStyle w:val="Compact"/>
      </w:pPr>
      <w:r>
        <w:rPr>
          <w:bCs/>
          <w:b/>
        </w:rPr>
        <w:t xml:space="preserve">Cultural Nuances:</w:t>
      </w:r>
      <w:r>
        <w:t xml:space="preserve"> </w:t>
      </w:r>
      <w:r>
        <w:t xml:space="preserve">Navigating business relationships in</w:t>
      </w:r>
      <w:r>
        <w:t xml:space="preserve"> </w:t>
      </w:r>
      <w:r>
        <w:rPr>
          <w:bCs/>
          <w:b/>
        </w:rPr>
        <w:t xml:space="preserve">Saudi Arabia Riyadh</w:t>
      </w:r>
      <w:r>
        <w:t xml:space="preserve"> </w:t>
      </w:r>
      <w:r>
        <w:t xml:space="preserve">requires a deep understanding of local business culture. Auditors must maintain professional skepticism while respecting hierarchical structures and relationship-based commerce common in the region.</w:t>
      </w:r>
    </w:p>
    <w:p>
      <w:pPr>
        <w:numPr>
          <w:ilvl w:val="0"/>
          <w:numId w:val="1003"/>
        </w:numPr>
        <w:pStyle w:val="Compact"/>
      </w:pPr>
      <w:r>
        <w:rPr>
          <w:bCs/>
          <w:b/>
        </w:rPr>
        <w:t xml:space="preserve">Rapid Change:</w:t>
      </w:r>
      <w:r>
        <w:t xml:space="preserve">The pace of regulatory change under Vision 2030 is relentless. Continuous professional development (CPD) is no longer optional but essential for survival in the profession.</w:t>
      </w:r>
    </w:p>
    <w:bookmarkEnd w:id="28"/>
    <w:bookmarkStart w:id="29" w:name="implications-for-practice-and-policy"/>
    <w:p>
      <w:pPr>
        <w:pStyle w:val="Heading2"/>
      </w:pPr>
      <w:r>
        <w:t xml:space="preserve">6. Implications for Practice and Policy</w:t>
      </w:r>
    </w:p>
    <w:p>
      <w:pPr>
        <w:pStyle w:val="FirstParagraph"/>
      </w:pPr>
      <w:r>
        <w:t xml:space="preserve">The findings have significant implications for audit firms, regulatory bodies, and educational institutions in</w:t>
      </w:r>
      <w:r>
        <w:t xml:space="preserve"> </w:t>
      </w:r>
      <w:r>
        <w:rPr>
          <w:bCs/>
          <w:b/>
        </w:rPr>
        <w:t xml:space="preserve">Saudi Arabia Riyadh</w:t>
      </w:r>
      <w:r>
        <w:t xml:space="preserve">.</w:t>
      </w:r>
    </w:p>
    <w:p>
      <w:pPr>
        <w:pStyle w:val="BodyText"/>
      </w:pPr>
      <w:r>
        <w:t xml:space="preserve">Policies:</w:t>
      </w:r>
    </w:p>
    <w:p>
      <w:pPr>
        <w:numPr>
          <w:ilvl w:val="0"/>
          <w:numId w:val="1004"/>
        </w:numPr>
        <w:pStyle w:val="Compact"/>
      </w:pPr>
      <w:r>
        <w:t xml:space="preserve">Regulators should facilitate more dialogue between standard-setters and practitioners to ensure clarity in new regulations.</w:t>
      </w:r>
    </w:p>
    <w:p>
      <w:pPr>
        <w:numPr>
          <w:ilvl w:val="0"/>
          <w:numId w:val="1004"/>
        </w:numPr>
        <w:pStyle w:val="Compact"/>
      </w:pPr>
      <w:r>
        <w:t xml:space="preserve">Educational curricula at universities in</w:t>
      </w:r>
      <w:r>
        <w:t xml:space="preserve"> </w:t>
      </w:r>
      <w:r>
        <w:rPr>
          <w:bCs/>
          <w:b/>
        </w:rPr>
        <w:t xml:space="preserve">Saudi Arabia Riyadh</w:t>
      </w:r>
      <w:r>
        <w:t xml:space="preserve"> </w:t>
      </w:r>
      <w:r>
        <w:t xml:space="preserve">must integrate data analytics and technology courses into accounting degrees.</w:t>
      </w:r>
    </w:p>
    <w:p>
      <w:pPr>
        <w:pStyle w:val="FirstParagraph"/>
      </w:pPr>
      <w:r>
        <w:t xml:space="preserve">Firms: Audit firms must invest in training programs that upskill their workforce. The role of the</w:t>
      </w:r>
      <w:r>
        <w:t xml:space="preserve"> </w:t>
      </w:r>
      <w:r>
        <w:rPr>
          <w:bCs/>
          <w:b/>
        </w:rPr>
        <w:t xml:space="preserve">Auditor</w:t>
      </w:r>
      <w:r>
        <w:t xml:space="preserve"> </w:t>
      </w:r>
      <w:r>
        <w:t xml:space="preserve">is expanding, and firms that fail to adapt risk losing competitiveness in the dynamic market of Riyadh.</w:t>
      </w:r>
    </w:p>
    <w:bookmarkEnd w:id="29"/>
    <w:bookmarkStart w:id="30" w:name="conclusion"/>
    <w:p>
      <w:pPr>
        <w:pStyle w:val="Heading2"/>
      </w:pPr>
      <w:r>
        <w:t xml:space="preserve">7. Conclusion</w:t>
      </w:r>
    </w:p>
    <w:p>
      <w:pPr>
        <w:pStyle w:val="FirstParagraph"/>
      </w:pPr>
      <w:r>
        <w:t xml:space="preserve">In conclusion, the role of the auditor in</w:t>
      </w:r>
      <w:r>
        <w:t xml:space="preserve"> </w:t>
      </w:r>
      <w:r>
        <w:rPr>
          <w:bCs/>
          <w:b/>
        </w:rPr>
        <w:t xml:space="preserve">Saudi Arabia Riyadh</w:t>
      </w:r>
      <w:r>
        <w:t xml:space="preserve"> </w:t>
      </w:r>
      <w:r>
        <w:t xml:space="preserve">is undergoing a profound transformation. No longer confined to retrospective verification, the modern auditor is a forward-looking analyst and strategic advisor. This evolution is driven by the ambitious economic goals of Vision 2030 and supported by technological innovation. For auditors operating in this dynamic environment, success depends on agility, continuous learning, and the ability to bridge the gap between technical compliance and business strategy.</w:t>
      </w:r>
    </w:p>
    <w:p>
      <w:pPr>
        <w:pStyle w:val="BodyText"/>
      </w:pPr>
      <w:r>
        <w:t xml:space="preserve">As</w:t>
      </w:r>
      <w:r>
        <w:t xml:space="preserve"> </w:t>
      </w:r>
      <w:r>
        <w:rPr>
          <w:bCs/>
          <w:b/>
        </w:rPr>
        <w:t xml:space="preserve">Saudi Arabia Riyadh</w:t>
      </w:r>
      <w:r>
        <w:t xml:space="preserve"> </w:t>
      </w:r>
      <w:r>
        <w:t xml:space="preserve">continues to solidify its position as a global economic hub, the auditor will play an increasingly critical role in ensuring transparency, integrity, and sustainable growth. This poster presentation underscores the necessity for professionals in this field to embrace change and elevate their contributions beyond traditional boundaries.</w:t>
      </w:r>
    </w:p>
    <w:bookmarkEnd w:id="30"/>
    <w:bookmarkStart w:id="31" w:name="contact-information"/>
    <w:p>
      <w:pPr>
        <w:pStyle w:val="Heading3"/>
      </w:pPr>
      <w:r>
        <w:t xml:space="preserve">Contact Information</w:t>
      </w:r>
    </w:p>
    <w:p>
      <w:pPr>
        <w:pStyle w:val="FirstParagraph"/>
      </w:pPr>
      <w:r>
        <w:t xml:space="preserve">For further inquiries regarding this research, please contact:</w:t>
      </w:r>
    </w:p>
    <w:p>
      <w:pPr>
        <w:pStyle w:val="BodyText"/>
      </w:pPr>
      <w:r>
        <w:t xml:space="preserve">Email: a.alfahad@ksu.edu.sa</w:t>
      </w:r>
      <w:r>
        <w:br/>
      </w:r>
      <w:r>
        <w:t xml:space="preserve">Phone: +966-11-xxx-xxxx</w:t>
      </w:r>
      <w:r>
        <w:br/>
      </w:r>
      <w:r>
        <w:rPr>
          <w:bCs/>
          <w:b/>
        </w:rPr>
        <w:t xml:space="preserve">Affiliation:</w:t>
      </w:r>
      <w:r>
        <w:t xml:space="preserve"> </w:t>
      </w:r>
      <w:r>
        <w:t xml:space="preserve">King Saud University, Riyadh, Saudi Arabia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Saudi Arabia, Riyadh</dc:title>
  <dc:creator/>
  <dc:language>en</dc:language>
  <cp:keywords/>
  <dcterms:created xsi:type="dcterms:W3CDTF">2026-07-30T06:32:33Z</dcterms:created>
  <dcterms:modified xsi:type="dcterms:W3CDTF">2026-07-30T06:32:33Z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