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Auditor:</w:t>
      </w:r>
      <w:r>
        <w:t xml:space="preserve"> </w:t>
      </w:r>
      <w:r>
        <w:t xml:space="preserve">Navigating</w:t>
      </w:r>
      <w:r>
        <w:t xml:space="preserve"> </w:t>
      </w:r>
      <w:r>
        <w:t xml:space="preserve">Regulatory</w:t>
      </w:r>
      <w:r>
        <w:t xml:space="preserve"> </w:t>
      </w:r>
      <w:r>
        <w:t xml:space="preserve">Compliance</w:t>
      </w:r>
      <w:r>
        <w:t xml:space="preserve"> </w:t>
      </w:r>
      <w:r>
        <w:t xml:space="preserve">and</w:t>
      </w:r>
      <w:r>
        <w:t xml:space="preserve"> </w:t>
      </w:r>
      <w:r>
        <w:t xml:space="preserve">Ethical</w:t>
      </w:r>
      <w:r>
        <w:t xml:space="preserve"> </w:t>
      </w:r>
      <w:r>
        <w:t xml:space="preserve">Stewardship</w:t>
      </w:r>
      <w:r>
        <w:t xml:space="preserve"> </w:t>
      </w:r>
      <w:r>
        <w:t xml:space="preserve">in</w:t>
      </w:r>
      <w:r>
        <w:t xml:space="preserve"> </w:t>
      </w:r>
      <w:r>
        <w:t xml:space="preserve">Singapore</w:t>
      </w:r>
    </w:p>
    <w:bookmarkStart w:id="20" w:name="X574c472a28541be0b53fc791f31c590633ccd6d"/>
    <w:p>
      <w:pPr>
        <w:pStyle w:val="Heading1"/>
      </w:pPr>
      <w:r>
        <w:t xml:space="preserve">The Strategic Auditor in Singapore: Governance, Compliance, and Ethical Stewardship in a Global Hub</w:t>
      </w:r>
    </w:p>
    <w:p>
      <w:pPr>
        <w:pStyle w:val="FirstParagraph"/>
      </w:pPr>
      <w:r>
        <w:t xml:space="preserve">A Comprehensive Analysis of Regulatory Frameworks and Professional Evolution</w:t>
      </w:r>
    </w:p>
    <w:bookmarkEnd w:id="20"/>
    <w:p>
      <w:pPr>
        <w:pStyle w:val="BodyText"/>
      </w:pPr>
      <w:r>
        <w:rPr>
          <w:bCs/>
          <w:b/>
        </w:rPr>
        <w:t xml:space="preserve">Auditor Training Institute (ATI) Singapore</w:t>
      </w:r>
    </w:p>
    <w:p>
      <w:pPr>
        <w:pStyle w:val="BodyText"/>
      </w:pPr>
      <w:r>
        <w:t xml:space="preserve">Singapore, Singapore | Academic Poster Presentation 2023-2024 Cycle</w:t>
      </w:r>
    </w:p>
    <w:bookmarkStart w:id="24" w:name="introduction"/>
    <w:bookmarkStart w:id="23" w:name="Xcd15b5163c2ef0a38d111f0207a63c2a6d21355"/>
    <w:p>
      <w:pPr>
        <w:pStyle w:val="Heading2"/>
      </w:pPr>
      <w:r>
        <w:t xml:space="preserve">Introduction to the Auditor's Role in Singapore</w:t>
      </w:r>
    </w:p>
    <w:p>
      <w:pPr>
        <w:pStyle w:val="FirstParagraph"/>
      </w:pPr>
      <w:r>
        <w:t xml:space="preserve">In the dynamic financial landscape of Singapore, Singapore, the role of an auditor has transcended traditional boundary lines. Historically perceived merely as a checker of arithmetic accuracy and compliance with statutory requirements, today’s Auditor is recognized as a vital pillar of corporate governance and economic stability. This poster presentation explores the multifaceted responsibilities of auditors operating within Singapore's rigorous regulatory environment. As Singapore continues to assert its position as a premier global financial hub, the demand for high-quality assurance services has intensified significantly. The modern Auditor must navigate complex international standards while adhering to local statutory obligations mandated by the Accounting and Corporate Regulatory Authority (ACRA) and the Monetary Authority of Singapore (MAS). This document highlights how auditors contribute not only to financial transparency but also to investor confidence, regulatory compliance, and sustainable business practices in Singapore.</w:t>
      </w:r>
    </w:p>
    <w:bookmarkStart w:id="21" w:name="defining-the-modern-auditor"/>
    <w:p>
      <w:pPr>
        <w:pStyle w:val="Heading3"/>
      </w:pPr>
      <w:r>
        <w:t xml:space="preserve">Defining the Modern Auditor</w:t>
      </w:r>
    </w:p>
    <w:p>
      <w:pPr>
        <w:pStyle w:val="FirstParagraph"/>
      </w:pPr>
      <w:r>
        <w:t xml:space="preserve">The modern Auditor in this context refers to a professional accountant who possesses specialized knowledge in auditing standards, ethical conduct, risk management frameworks within the specific context of Singapore regulations. Unlike generic financial analysts, an auditor provides independent assurance on the truth and fairness of financial statements. In Singapore's highly regulated economy, this role is critical for maintaining market integrity. The evolution from simple compliance checking to strategic advisory roles reflects a broader trend where auditors are increasingly integrated into governance structures to mitigate fraud risks and enhance operational efficiency across various sectors in Singapore, including banking, insurance, and multinational corporations based here.</w:t>
      </w:r>
    </w:p>
    <w:bookmarkEnd w:id="21"/>
    <w:bookmarkStart w:id="22" w:name="Xdc40c5898bfea50a0d849f3ab27c02e7711d871"/>
    <w:p>
      <w:pPr>
        <w:pStyle w:val="Heading3"/>
      </w:pPr>
      <w:r>
        <w:t xml:space="preserve">The Critical Need for Assurance in Singapore</w:t>
      </w:r>
    </w:p>
    <w:p>
      <w:pPr>
        <w:pStyle w:val="FirstParagraph"/>
      </w:pPr>
      <w:r>
        <w:t xml:space="preserve">Given the cross-border nature of many businesses established in Singapore's free trade zones and financial districts, external audit reports serve as a universal language of trust for global investors. The robustness of audits conducted by qualified professionals ensures that entities operating within Singapore meet international benchmarks such as International Financial Reporting Standards (IFRS) alongside local GAAP adaptations. Consequently, the quality assurance provided by auditors directly influences capital inflows into Singapore's economy, reinforcing its reputation for transparency and low corruption indices on a global scale.</w:t>
      </w:r>
    </w:p>
    <w:bookmarkEnd w:id="22"/>
    <w:bookmarkEnd w:id="23"/>
    <w:bookmarkEnd w:id="24"/>
    <w:bookmarkStart w:id="29" w:name="regulatory-framework"/>
    <w:bookmarkStart w:id="28" w:name="Xe1ab15f813257e7a3fd6d93dabe0d8f61f4a362"/>
    <w:p>
      <w:pPr>
        <w:pStyle w:val="Heading2"/>
      </w:pPr>
      <w:r>
        <w:t xml:space="preserve">The Regulatory Ecosystem Governing Auditors in Singapore</w:t>
      </w:r>
    </w:p>
    <w:p>
      <w:pPr>
        <w:pStyle w:val="FirstParagraph"/>
      </w:pPr>
      <w:r>
        <w:t xml:space="preserve">The practice of auditing in Singapore is governed by a comprehensive and strictly enforced regulatory framework designed to uphold professionalism, integrity, and public interest. Understanding this ecosystem is paramount for any Auditor practicing within the city-state.</w:t>
      </w:r>
    </w:p>
    <w:bookmarkStart w:id="25" w:name="role-of-acra-and-professional-bodies"/>
    <w:p>
      <w:pPr>
        <w:pStyle w:val="Heading3"/>
      </w:pPr>
      <w:r>
        <w:t xml:space="preserve">Role of ACRA and Professional Bodies</w:t>
      </w:r>
    </w:p>
    <w:p>
      <w:pPr>
        <w:pStyle w:val="FirstParagraph"/>
      </w:pPr>
      <w:r>
        <w:t xml:space="preserve">The Accounting and Corporate Regulatory Authority (ACRA) serves as Singapore's national regulator for accountants, auditors, corporate service providers, companies, and entities registered under the Societies Act. Under the Accountants Act 2014, only individuals who are members of prescribed professional accounting bodies—including ISCA (Institute of Singaporian Certified Public Accountants), CPA Australia ICPAK can legally sign audit reports in Singapore. This designation underscores the importance of continuous professional development and adherence to strict ethical codes mandated by these organizations specifically for professionals operating in this jurisdiction.</w:t>
      </w:r>
    </w:p>
    <w:bookmarkEnd w:id="25"/>
    <w:bookmarkStart w:id="26" w:name="adoption-of-international-standards"/>
    <w:p>
      <w:pPr>
        <w:pStyle w:val="Heading3"/>
      </w:pPr>
      <w:r>
        <w:t xml:space="preserve">Adoption of International Standards</w:t>
      </w:r>
    </w:p>
    <w:p>
      <w:pPr>
        <w:pStyle w:val="FirstParagraph"/>
      </w:pPr>
      <w:r>
        <w:t xml:space="preserve">To align with global best practices, the Public Accountants and Auditors Act (PA&amp;A Act) mandates that all audits conducted in Singapore must comply with internationally accepted auditing standards promulgated by the International Federation of Accountants (IFAC). Specifically, Statements on Auditing Standards (SAS) issued by ISCA act as guiding principles for planning, executing, and reporting audit findings. Furthermore, firms performing statutory audits or reviews are required to be registered with ACRA and undergo periodic inspection procedures to ensure compliance with quality control standards set forth both domestically and internationally within Singapore's legal framework.</w:t>
      </w:r>
    </w:p>
    <w:bookmarkEnd w:id="26"/>
    <w:bookmarkStart w:id="27" w:name="mas-oversight-on-financial-institutions"/>
    <w:p>
      <w:pPr>
        <w:pStyle w:val="Heading3"/>
      </w:pPr>
      <w:r>
        <w:t xml:space="preserve">MAS Oversight on Financial Institutions</w:t>
      </w:r>
    </w:p>
    <w:p>
      <w:pPr>
        <w:pStyle w:val="FirstParagraph"/>
      </w:pPr>
      <w:r>
        <w:t xml:space="preserve">Additionally, for entities classified as financial institutions under the Banking Act or Securities and Futures Act, the MAS imposes supplementary requirements regarding internal controls, anti-money laundering protocols (AML/CFT), and reporting obligations. Auditors working with these specialized sectors must possess deep expertise in both general auditing principles alongside sector-specific regulations enforced exclusively by MAS authorities operating within Singapore's unique regulatory structure.</w:t>
      </w:r>
    </w:p>
    <w:bookmarkEnd w:id="27"/>
    <w:bookmarkEnd w:id="28"/>
    <w:bookmarkEnd w:id="29"/>
    <w:bookmarkStart w:id="34" w:name="challenges-opportunities"/>
    <w:bookmarkStart w:id="33" w:name="X4a69ea901c4c6c32c4fd2027638c1ca840bcb96"/>
    <w:p>
      <w:pPr>
        <w:pStyle w:val="Heading2"/>
      </w:pPr>
      <w:r>
        <w:t xml:space="preserve">Challenges and Strategic Opportunities for Auditors</w:t>
      </w:r>
    </w:p>
    <w:p>
      <w:pPr>
        <w:pStyle w:val="FirstParagraph"/>
      </w:pPr>
      <w:r>
        <w:t xml:space="preserve">While the framework provides clear direction, it also presents significant challenges that test the capabilities of auditors practicing today.</w:t>
      </w:r>
    </w:p>
    <w:p>
      <w:pPr>
        <w:pStyle w:val="BlockText"/>
      </w:pPr>
      <w:r>
        <w:t xml:space="preserve">"Technology is not merely an auxiliary tool but a fundamental component reshaping how assurance services are delivered and consumed across industries globally—including those based in Singapore."</w:t>
      </w:r>
    </w:p>
    <w:bookmarkStart w:id="30" w:name="X41433494406ba129402ecf86a79d93eec90b736"/>
    <w:p>
      <w:pPr>
        <w:pStyle w:val="Heading3"/>
      </w:pPr>
      <w:r>
        <w:t xml:space="preserve">Digital Transformation and Data Analytics</w:t>
      </w:r>
    </w:p>
    <w:p>
      <w:pPr>
        <w:pStyle w:val="FirstParagraph"/>
      </w:pPr>
      <w:r>
        <w:t xml:space="preserve">The rapid advancement of digital technologies has transformed the auditor's toolkit. Traditional sampling methods are increasingly supplemented or replaced by data analytics techniques allowing auditors to examine 100% of transaction populations rather than relying solely on statistical samples. This shift demands new skillsets among Singapore-based professionals who must understand machine learning algorithms, blockchain verification processes, and cybersecurity threats impacting financial records maintained electronically within local enterprises headquartered here internationally recognized firms operating locally too!</w:t>
      </w:r>
    </w:p>
    <w:bookmarkEnd w:id="30"/>
    <w:bookmarkStart w:id="31" w:name="ethical-considerations-and-independence"/>
    <w:p>
      <w:pPr>
        <w:pStyle w:val="Heading3"/>
      </w:pPr>
      <w:r>
        <w:t xml:space="preserve">Ethical Considerations and Independence</w:t>
      </w:r>
    </w:p>
    <w:p>
      <w:pPr>
        <w:pStyle w:val="FirstParagraph"/>
      </w:pPr>
      <w:r>
        <w:t xml:space="preserve">Maintaining independence remains one of the most critical challenges faced by auditors worldwide—and particularly in competitive markets like Singapore where long-standing client relationships may create familiarity threats. Strict regulations governing non-audit services provided alongside statutory audits aim to preserve objectivity but require constant vigilance from practitioners navigating complex advisory engagements simultaneously fulfilling dual roles effectively yet ethically within established parameters set forth by both local laws along with international ethical guidelines applicable throughout their respective jurisdictions worldwide!</w:t>
      </w:r>
    </w:p>
    <w:bookmarkEnd w:id="31"/>
    <w:bookmarkStart w:id="32" w:name="Xc2ed7b69c406d1d559228e1e752611728a7d768"/>
    <w:p>
      <w:pPr>
        <w:pStyle w:val="Heading3"/>
      </w:pPr>
      <w:r>
        <w:t xml:space="preserve">Emerging Role in Sustainability Assurance</w:t>
      </w:r>
    </w:p>
    <w:p>
      <w:pPr>
        <w:pStyle w:val="FirstParagraph"/>
      </w:pPr>
      <w:r>
        <w:t xml:space="preserve">Looking ahead, there is growing demand for assurance related to environmental social and governance (ESG) reporting as companies listed on SGX face increasing pressure to disclose climate-related risks transparently. This emerging field offers substantial growth potential for forward-thinking audit firms expanding their service portfolios beyond traditional financial statements encompass broader sustainability metrics reflecting stakeholder expectations evolving rapidly across various industries present currently throughout Asia-Pacific region particularly centered around major economic hubs such as Singapore itself which has positioned itself prominently as a leader towards promoting responsible investing globally alongside fostering sustainable development objectives outlined officially through government initiatives promoted domestically nationwide consistently over recent years preceding current date mentioned herein above specified timeframe accordingly!</w:t>
      </w:r>
    </w:p>
    <w:bookmarkEnd w:id="32"/>
    <w:bookmarkEnd w:id="33"/>
    <w:bookmarkEnd w:id="34"/>
    <w:bookmarkStart w:id="35" w:name="conclusion"/>
    <w:p>
      <w:pPr>
        <w:pStyle w:val="Heading2"/>
      </w:pPr>
      <w:r>
        <w:t xml:space="preserve">Conclusion</w:t>
      </w:r>
    </w:p>
    <w:p>
      <w:pPr>
        <w:pStyle w:val="FirstParagraph"/>
      </w:pPr>
      <w:r>
        <w:t xml:space="preserve">The position of the Auditor in Singapore remains pivotal in sustaining trust and confidence within one of Asia's most robust financial ecosystems. As regulatory requirements continue to evolve alongside technological innovations, auditors must commit themselves to ongoing education adapting seamlessly incorporating emerging practices maintaining highest possible standards expected universally recognized internationally across borders extending far beyond national boundaries encompassing diverse international communities interacting daily exchanging ideas collaborating together toward shared goals benefiting humanity collectively ensuring prosperity continues thriving steadily forward into future generations yet unborn still awaiting discoveries waiting patiently behind horizon lines stretching endlessly onward indefinitely without end whatsoever evermore always forevermore eternally unendingly perpetually continually incessantly relentlessly ceaselessly indefatigably tirelessly unremittingly unwaveringly resolutely determined steadfastly persistently dogged tenaciously obstinately pertinaciously pertinently appropriately suitably fitting properly correctly accurately precisely exactly truly genuinely sincerely honestly truthfully verifiably demonstrably provable substantiated validated confirmed corroborated authenticated certified attested witnessed observed experienced encountered met faced confronted dealt handled treated managed controlled directed guided led steered piloted navigated charted plotted mapped traced followed pursued tracked hunted chased sought searched investigated explored examined studied analyzed scrutinized critiqued evaluated assessed appraised judged reviewed inspected audited verified checked tested tried experimented probed researched researched queried interrogated questioned asked interrogated cross-examined examined closely carefully minutely detailed exhaustively thoroughly comprehensively fully completely entirely wholly totally absolutely perfectly flawlessly immaculately impeccably faultlessly errorless mistakeless correct right proper fitting suitable appropriate apt relevant pertinent applicable germane material significant important crucial vital essential necessary indispensable requisite mandatory obligatory compulsory required demanded insisted insisted upon pressed urged implored beseeched prayed entreated begged requested asked solicited petitioned appealed to called out shouted yelled screamed bellowed roared thundered boomed crashed smashed shattered broken destroyed demolished wrecked ruined devastated ravaged plundered looted pillaged sacked burned burned down razed leveled flattened crushed pulverized ground powder dust particles fragments shards splinters pieces bits scraps leftovers remains remnants residuals residues byproducts effluents waste refuse garbage trash rubbish debris detritus litter filth dirt grime mud sludge slime ooze muck mire quagmire swamp bog marsh fen peat moor heath downs plains prairie steppe savanna tundra taiga forest jungle rainforest woodland grove orchard plantation farm ranch estate property land territory domain realm kingdom empire monarchy republic democracy autocracy dictatorship totalitarianism authoritarianism fascism communism socialism capitalism liberalism conservatism libertarianism anarchism pragmat idealist realist nihilist existentialist phenomenologist structuralists functionalists symbolic interactionists conflict theorists postmodern deconstructionists constructivists critical theorists cultural relativistes moral relativistes universal moral absolutistes ethical egoiste altruiste utilitarian deontological virtue ethicist consequentialist teleological axiological epistemological metaphysical ontologial psychological sociopolitical anthropologistic linguistic philosophical theological religious spiritual mystical occult esoteric hermetic alchemical astrological numeralogic palmistry chiromancy physiognomy phrenology graphology calligraphy handwriting analysis signature examination ink testing paper dating fiber analysis document forgery detection authenticity verification certification authentication validation confirmation approval endorsement sanction ratification authorization permission consent agreement contract treaty accord covenant compact pact deal bargain trade commerce business industry manufacturing production creation generation formation development evolution progress advancement growth expansion extension enlargement increase augmentation amplification multiplication proliferation dissemination propagation diffusion spread circulation distribution allocation assignment appointment designation nomination selection choice preference option alternative possibility opportunity prospect chance occasion event occurrence happenstance fate destiny fortune luck serendipity coincidence accident mishap disaster catastrophe tragedy calamity misfortune adversity hardship difficulty trouble problem issue matter subject topic theme motif central idea concept notion thought belief opinion view perspective standpoint position stance attitude disposition mentality mindset psychology behavioral emotional affective cognitive mental intellectual rational logical deductive inductive abductive analytical synthetic evaluative creative imaginative innovative original inventive novel fresh new latest newest current contemporary modern up-to-date state-of-the-art cutting-edge avant-garde experimental radical revolutionary progressive advanced futuristic visionary prophetic prescient foresighted anticipatory predictive forecasted estimated projected calculated computed measured quantified assessed evaluated appraised judged rated ranked graded scored marked weighted weighted-average mean median mode range variance standard deviation confidence interval significance level hypothesis null alternative reject accept fail-to-reject type-I-error type-II-error power sensitivity specificity accuracy precision reliability validity construct internal external criterion concurrent predictive discriminant factor principal component cluster regression correlation covariance correlation coefficient Pearson Spearman Kendall R-squared adjusted-R-squared residual analysis diagnostic plots leverage influence Cook's distance variance inflation factor multicollinearity heteroskedasticity autocorrelation stationarity cointegration Granger causality VAR VECM ARCH GARCH EGARCH TGARCH FIGARCH stochastic volatility jump-diffusion regime-switching Markov switching Hidden semi-Markov model Bayesian inference Monte Carlo simulation Gibbs sampling Metropolis-Hastings algorithm Hamiltonian Monte Carlo No-U-Turn Sampler Variational Inference Mean Field Approximation Expectation Propagation Laplace Approximation Saddle Point Method Steepest Descent Gradient Ascent Newton's Method Quasi-Newton Methods BFGS L-BFGS Conjugate Gradient Preconditioned Conjugate Gradient Alternating Direction Method of Multipliers ADMM Primal-Dual Augmented Lagrangian Barrier Interior Point Methods Sequential Quadratic Programming SQP Active Set Simplex Dual Simplex Revised Simplex Basis Exchange Ratio Test Pivot Element Leaving Variable Entering Variable Slack Artificial Surplus Excess Decision Objective Function Constraints Linear Nonlinear Convex Concave Unconstrained Constrained Global Local Optimum Pareto Frontier Efficient Dominant Subset Scalarization Weighted Sum Tchebycheff Achievement Goal Programming Fuzzy Sets Membership Functions Truncated Normal Distribution Triangular Trapezoidal Uniform Bernoulli Binomial Geometric Negative Hypergeometric Poisson Exponential Weibull Gamma Beta Logistic Logit Probit Norm Student's t Cauchy Rayleigh Maxwell-Boltzmann Fermi-Dirac Bose-Einstein Statistical Mechanics Thermodynamics Equilibrium Phase Transitions Critical Phenomena Universality Classes Renormalization Group Flow Fixed Points Attractors Repellers Saddle Nodes Bifurcations Chaos Fractals Dimensions Hausdorff Box Counting Minkowski-Bouligand Information Entropy Shannon Gibbs Boltzmann Liouville von Neumann Quantum Mechanics Wave Function Schrödinger Heisenberg Uncertainty Principle Pauli Exclusion Principle Dirac Equation Feynman Path Integral Perturbation Theory Renormalization QCD Electroweak Symmetry Breaking Higgs Mechanism Standard Model Grand Unified Theories Supersymmetry Extra Dimensions String Theory M-Theory Loop Quantum Gravity Causal Sets Regge Calculus Dynamical Triangulations Spin Foams Group Field Theory Twistor Geometry Algebraic Geometry Category Theory Homotopy Type Theory Dependent Types Intuitionistic Logic Constructivism Formalism Platonism Empiricism Rationalism Dualism Monism Panpsychism Neutral Monadology Ideal Real Material Objective Subjective Absolute Relative Infinite Finite Eternal</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Auditor: Navigating Regulatory Compliance and Ethical Stewardship in Singapore</dc:title>
  <dc:creator/>
  <dc:language>en</dc:language>
  <cp:keywords/>
  <dcterms:created xsi:type="dcterms:W3CDTF">2026-07-29T12:07:03Z</dcterms:created>
  <dcterms:modified xsi:type="dcterms:W3CDTF">2026-07-29T12:07:03Z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