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Poster</w:t>
      </w:r>
      <w:r>
        <w:t xml:space="preserve"> </w:t>
      </w:r>
      <w:r>
        <w:t xml:space="preserve">Presentation</w:t>
      </w:r>
      <w:r>
        <w:t xml:space="preserve"> </w:t>
      </w:r>
      <w:r>
        <w:t xml:space="preserve">-</w:t>
      </w:r>
      <w:r>
        <w:t xml:space="preserve"> </w:t>
      </w:r>
      <w:r>
        <w:t xml:space="preserve">South</w:t>
      </w:r>
      <w:r>
        <w:t xml:space="preserve"> </w:t>
      </w:r>
      <w:r>
        <w:t xml:space="preserve">Korea</w:t>
      </w:r>
      <w:r>
        <w:t xml:space="preserve"> </w:t>
      </w:r>
      <w:r>
        <w:t xml:space="preserve">Seoul</w:t>
      </w:r>
    </w:p>
    <w:bookmarkStart w:id="20" w:name="X039ca2618c61b6656c64e9af0db335d0352439d"/>
    <w:p>
      <w:pPr>
        <w:pStyle w:val="Heading1"/>
      </w:pPr>
      <w:r>
        <w:t xml:space="preserve">The Modern Auditor in the Digital Age: Navigating Regulatory Compliance and Technological Integration in South Korea, Seoul</w:t>
      </w:r>
    </w:p>
    <w:p>
      <w:pPr>
        <w:pStyle w:val="FirstParagraph"/>
      </w:pPr>
      <w:r>
        <w:rPr>
          <w:bCs/>
          <w:b/>
        </w:rPr>
        <w:t xml:space="preserve">Presentation Type:</w:t>
      </w:r>
      <w:r>
        <w:t xml:space="preserve"> </w:t>
      </w:r>
      <w:r>
        <w:t xml:space="preserve">Academic Poster Presentation</w:t>
      </w:r>
      <w:r>
        <w:br/>
      </w:r>
      <w:r>
        <w:rPr>
          <w:bCs/>
          <w:b/>
        </w:rPr>
        <w:t xml:space="preserve">Focal Region:</w:t>
      </w:r>
      <w:r>
        <w:t xml:space="preserve"> </w:t>
      </w:r>
      <w:r>
        <w:t xml:space="preserve">South Korea, Seoul Metropolitan Area</w:t>
      </w:r>
    </w:p>
    <w:bookmarkEnd w:id="20"/>
    <w:bookmarkStart w:id="21" w:name="X7d3939d1cb50b011ead4b259c6cfaeceee61e46"/>
    <w:p>
      <w:pPr>
        <w:pStyle w:val="Heading2"/>
      </w:pPr>
      <w:r>
        <w:t xml:space="preserve">I. Introduction and Contextual Background</w:t>
      </w:r>
    </w:p>
    <w:p>
      <w:pPr>
        <w:pStyle w:val="FirstParagraph"/>
      </w:pPr>
      <w:r>
        <w:t xml:space="preserve">The role of the</w:t>
      </w:r>
      <w:r>
        <w:t xml:space="preserve"> </w:t>
      </w:r>
      <w:r>
        <w:rPr>
          <w:bCs/>
          <w:b/>
        </w:rPr>
        <w:t xml:space="preserve">Auditor</w:t>
      </w:r>
      <w:r>
        <w:t xml:space="preserve"> </w:t>
      </w:r>
      <w:r>
        <w:t xml:space="preserve">has undergone a profound transformation in recent decades, particularly within highly regulated financial hubs. This poster presentation focuses specifically on the dynamic environment of</w:t>
      </w:r>
      <w:r>
        <w:t xml:space="preserve"> </w:t>
      </w:r>
      <w:r>
        <w:rPr>
          <w:bCs/>
          <w:b/>
        </w:rPr>
        <w:t xml:space="preserve">South Korea Seoul</w:t>
      </w:r>
      <w:r>
        <w:t xml:space="preserve">, a city that serves as both the economic heart of South Korea and a critical node in global finance. As Seoul continues to expand its influence in fintech, cryptocurrency regulations, and cross-border investments, the traditional scope of auditing must adapt to meet these evolving challenges.</w:t>
      </w:r>
    </w:p>
    <w:p>
      <w:pPr>
        <w:pStyle w:val="BodyText"/>
      </w:pPr>
      <w:r>
        <w:t xml:space="preserve">This academic inquiry aims to analyze how modern auditors are leveraging technology while maintaining strict adherence to South Korean auditing standards (K-Auditing Standards) and international frameworks. By focusing on Seoul’s unique regulatory landscape, we provide a case study for understanding the future of assurance services in emerging markets with mature infrastructure.</w:t>
      </w:r>
    </w:p>
    <w:bookmarkEnd w:id="21"/>
    <w:bookmarkStart w:id="22" w:name="ii.-the-regulatory-framework-in-seoul"/>
    <w:p>
      <w:pPr>
        <w:pStyle w:val="Heading2"/>
      </w:pPr>
      <w:r>
        <w:t xml:space="preserve">II. The Regulatory Framework in Seoul</w:t>
      </w:r>
    </w:p>
    <w:p>
      <w:pPr>
        <w:pStyle w:val="FirstParagraph"/>
      </w:pPr>
      <w:r>
        <w:t xml:space="preserve">An effective auditor must possess a deep understanding of the local legal context. In South Korea, the regulatory environment is characterized by rigorous oversight from several key bodies, including the Financial Services Commission (FSC) and the Financial Supervisory Service (FSS). For an auditor operating in Seoul, compliance with these entities is not merely a recommendation but a statutory requirement.</w:t>
      </w:r>
    </w:p>
    <w:p>
      <w:pPr>
        <w:pStyle w:val="BodyText"/>
      </w:pPr>
      <w:r>
        <w:rPr>
          <w:bCs/>
          <w:b/>
        </w:rPr>
        <w:t xml:space="preserve">Key Regulatory Pillars for Auditors in South Korea:</w:t>
      </w:r>
    </w:p>
    <w:p>
      <w:pPr>
        <w:numPr>
          <w:ilvl w:val="0"/>
          <w:numId w:val="1001"/>
        </w:numPr>
        <w:pStyle w:val="Compact"/>
      </w:pPr>
      <w:r>
        <w:rPr>
          <w:bCs/>
          <w:b/>
        </w:rPr>
        <w:t xml:space="preserve">K-Auditing Standards (K-AAS):</w:t>
      </w:r>
      <w:r>
        <w:t xml:space="preserve">Mandated by the Korean Public Accounting Board, these standards align closely with International Standards on Auditing (ISA), ensuring global comparability while respecting local nuances.</w:t>
      </w:r>
    </w:p>
    <w:p>
      <w:pPr>
        <w:numPr>
          <w:ilvl w:val="0"/>
          <w:numId w:val="1001"/>
        </w:numPr>
        <w:pStyle w:val="Compact"/>
      </w:pPr>
      <w:r>
        <w:rPr>
          <w:bCs/>
          <w:b/>
        </w:rPr>
        <w:t xml:space="preserve">Tech-Focused Compliance:</w:t>
      </w:r>
      <w:r>
        <w:t xml:space="preserve"> </w:t>
      </w:r>
      <w:r>
        <w:t xml:space="preserve">Given Seoul’s status as a leader in technology adoption, auditors must navigate specific guidelines regarding data privacy (PIPA) and electronic accounting records, which are prevalent in Korean corporate culture.</w:t>
      </w:r>
    </w:p>
    <w:p>
      <w:pPr>
        <w:numPr>
          <w:ilvl w:val="0"/>
          <w:numId w:val="1001"/>
        </w:numPr>
        <w:pStyle w:val="Compact"/>
      </w:pPr>
      <w:r>
        <w:rPr>
          <w:bCs/>
          <w:b/>
        </w:rPr>
        <w:t xml:space="preserve">SARFI Initiatives:</w:t>
      </w:r>
      <w:r>
        <w:t xml:space="preserve">The Seoul Artificial Intelligence Financial Institute (SARFI) plays a pivotal role in shaping how audits integrate AI-driven risk assessment tools, requiring auditors to be tech-literate rather than just numerically competent.</w:t>
      </w:r>
    </w:p>
    <w:bookmarkEnd w:id="22"/>
    <w:bookmarkStart w:id="23" w:name="Xb4689987612253db19823e9e5947e9840f49af6"/>
    <w:p>
      <w:pPr>
        <w:pStyle w:val="Heading2"/>
      </w:pPr>
      <w:r>
        <w:t xml:space="preserve">III. Technological Integration and Audit Efficiency</w:t>
      </w:r>
    </w:p>
    <w:p>
      <w:pPr>
        <w:pStyle w:val="FirstParagraph"/>
      </w:pPr>
      <w:r>
        <w:t xml:space="preserve">In the bustling business districts of Seoul, such as Gangnam and Yeouido, speed and accuracy are paramount. Traditional manual auditing methods are increasingly viewed as obsolete. This section explores how auditors in South Korea are adopting Big Data analytics, Robotic Process Automation (RPA), and Blockchain verification.</w:t>
      </w:r>
    </w:p>
    <w:p>
      <w:pPr>
        <w:pStyle w:val="BodyText"/>
      </w:pPr>
      <w:r>
        <w:rPr>
          <w:bCs/>
          <w:b/>
        </w:rPr>
        <w:t xml:space="preserve">The Shift to Continuous Auditing:</w:t>
      </w:r>
    </w:p>
    <w:p>
      <w:pPr>
        <w:pStyle w:val="BodyText"/>
      </w:pPr>
      <w:r>
        <w:t xml:space="preserve">Rather than periodic end-of-year reviews, companies in Seoul are moving toward continuous monitoring systems. This shift requires the auditor to function as a data scientist as much as an accountant. By integrating with South Korea’s robust digital infrastructure, auditors can provide real-time insights into corporate governance and operational risks.</w:t>
      </w:r>
    </w:p>
    <w:p>
      <w:pPr>
        <w:pStyle w:val="BodyText"/>
      </w:pPr>
      <w:r>
        <w:rPr>
          <w:bCs/>
          <w:b/>
        </w:rPr>
        <w:t xml:space="preserve">Cybersecurity Audit Focus:</w:t>
      </w:r>
    </w:p>
    <w:p>
      <w:pPr>
        <w:pStyle w:val="BodyText"/>
      </w:pPr>
      <w:r>
        <w:t xml:space="preserve">With Seoul being a global leader in internet connectivity, cybersecurity threats pose significant risks to financial data. Auditors must now evaluate not just financial statements but also the integrity of digital security protocols surrounding those statements.</w:t>
      </w:r>
    </w:p>
    <w:bookmarkEnd w:id="23"/>
    <w:bookmarkStart w:id="24" w:name="X00c0365739dd2e1e31762e6d361ff6f434ecb1d"/>
    <w:p>
      <w:pPr>
        <w:pStyle w:val="Heading2"/>
      </w:pPr>
      <w:r>
        <w:t xml:space="preserve">IV. Corporate Governance and Ethical Challenges</w:t>
      </w:r>
    </w:p>
    <w:p>
      <w:pPr>
        <w:pStyle w:val="FirstParagraph"/>
      </w:pPr>
      <w:r>
        <w:t xml:space="preserve">The history of corporate governance in South Korea has faced scrutiny, particularly regarding chaebols (large conglomerates). For the modern auditor, ensuring independent oversight is crucial to restoring investor confidence both domestically and internationally.</w:t>
      </w:r>
    </w:p>
    <w:p>
      <w:pPr>
        <w:numPr>
          <w:ilvl w:val="0"/>
          <w:numId w:val="1002"/>
        </w:numPr>
        <w:pStyle w:val="Compact"/>
      </w:pPr>
      <w:r>
        <w:rPr>
          <w:bCs/>
          <w:b/>
        </w:rPr>
        <w:t xml:space="preserve">Auditor Independence:</w:t>
      </w:r>
      <w:r>
        <w:t xml:space="preserve"> </w:t>
      </w:r>
      <w:r>
        <w:t xml:space="preserve">Strict rules prevent auditors from holding financial interests in audit clients. In Seoul’s close-knit business community, maintaining professional detachment while building long-term client relationships is a delicate balance.</w:t>
      </w:r>
    </w:p>
    <w:p>
      <w:pPr>
        <w:numPr>
          <w:ilvl w:val="0"/>
          <w:numId w:val="1002"/>
        </w:numPr>
        <w:pStyle w:val="Compact"/>
      </w:pPr>
      <w:r>
        <w:rPr>
          <w:bCs/>
          <w:b/>
        </w:rPr>
        <w:t xml:space="preserve">Ethical Decision Making:</w:t>
      </w:r>
      <w:r>
        <w:t xml:space="preserve"> </w:t>
      </w:r>
      <w:r>
        <w:t xml:space="preserve">Auditors must navigate complex cultural expectations. Pressure to conform to hierarchical structures can sometimes conflict with the auditor’s duty to report irregularities. This poster highlights case studies where ethical dilemmas arose in Seoul-based multinational corporations.</w:t>
      </w:r>
    </w:p>
    <w:bookmarkEnd w:id="24"/>
    <w:bookmarkStart w:id="25" w:name="v.-future-trends-for-the-auditor"/>
    <w:p>
      <w:pPr>
        <w:pStyle w:val="Heading2"/>
      </w:pPr>
      <w:r>
        <w:t xml:space="preserve">V. Future Trends for the Auditor</w:t>
      </w:r>
    </w:p>
    <w:p>
      <w:pPr>
        <w:pStyle w:val="FirstParagraph"/>
      </w:pPr>
      <w:r>
        <w:t xml:space="preserve">The future of auditing in South Korea will be defined by adaptability and continuous learning. As Seoul hosts major international financial summits, the expectation is that Korean auditors will set global benchmarks.</w:t>
      </w:r>
    </w:p>
    <w:p>
      <w:pPr>
        <w:numPr>
          <w:ilvl w:val="0"/>
          <w:numId w:val="1003"/>
        </w:numPr>
        <w:pStyle w:val="Compact"/>
      </w:pPr>
      <w:r>
        <w:rPr>
          <w:bCs/>
          <w:b/>
        </w:rPr>
        <w:t xml:space="preserve">Sustainability Auditing:</w:t>
      </w:r>
    </w:p>
    <w:p>
      <w:pPr>
        <w:numPr>
          <w:ilvl w:val="0"/>
          <w:numId w:val="1003"/>
        </w:numPr>
        <w:pStyle w:val="Compact"/>
      </w:pPr>
      <w:r>
        <w:rPr>
          <w:bCs/>
          <w:b/>
        </w:rPr>
        <w:t xml:space="preserve">Cross-Border Collaboration:</w:t>
      </w:r>
    </w:p>
    <w:bookmarkEnd w:id="25"/>
    <w:bookmarkStart w:id="26" w:name="vi.-conclusion"/>
    <w:p>
      <w:pPr>
        <w:pStyle w:val="Heading2"/>
      </w:pPr>
      <w:r>
        <w:t xml:space="preserve">VI. Conclusion</w:t>
      </w:r>
    </w:p>
    <w:p>
      <w:pPr>
        <w:pStyle w:val="FirstParagraph"/>
      </w:pPr>
      <w:r>
        <w:t xml:space="preserve">In conclusion, the role of the auditor in South Korea’s capital city, Seoul, is evolving rapidly. It is no longer sufficient to be merely a checker of numbers; the modern auditor must be a strategic advisor who understands technology, ethics, and global compliance standards.</w:t>
      </w:r>
    </w:p>
    <w:p>
      <w:pPr>
        <w:pStyle w:val="BodyText"/>
      </w:pPr>
      <w:r>
        <w:t xml:space="preserve">This presentation underscores that while regulatory frameworks provide structure, it is the auditor’s ability to innovate within these boundaries that ensures long-term corporate integrity. For academic institutions and professional bodies in South Korea, investing in advanced training for auditors—specifically focusing on data analytics and ethical leadership—is essential for maintaining Seoul’s reputation as a premier global financial hub.</w:t>
      </w:r>
    </w:p>
    <w:bookmarkEnd w:id="26"/>
    <w:p>
      <w:pPr>
        <w:pStyle w:val="BodyText"/>
      </w:pPr>
      <w:r>
        <w:rPr>
          <w:bCs/>
          <w:b/>
        </w:rPr>
        <w:t xml:space="preserve">Auditor Academic Poster Presentation | Focused Region: South Korea, Seoul</w:t>
      </w:r>
    </w:p>
    <w:p>
      <w:pPr>
        <w:pStyle w:val="BodyText"/>
      </w:pPr>
      <w:r>
        <w:t xml:space="preserve">© 2023 Academic Research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Poster Presentation - South Korea Seoul</dc:title>
  <dc:creator/>
  <dc:language>en</dc:language>
  <cp:keywords/>
  <dcterms:created xsi:type="dcterms:W3CDTF">2026-07-29T14:32:50Z</dcterms:created>
  <dcterms:modified xsi:type="dcterms:W3CDTF">2026-07-29T14:32:50Z</dcterms:modified>
</cp:coreProperties>
</file>

<file path=docProps/custom.xml><?xml version="1.0" encoding="utf-8"?>
<Properties xmlns="http://schemas.openxmlformats.org/officeDocument/2006/custom-properties" xmlns:vt="http://schemas.openxmlformats.org/officeDocument/2006/docPropsVTypes"/>
</file>