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Sudan,</w:t>
      </w:r>
      <w:r>
        <w:t xml:space="preserve"> </w:t>
      </w:r>
      <w:r>
        <w:t xml:space="preserve">Khartoum</w:t>
      </w:r>
    </w:p>
    <w:bookmarkStart w:id="20" w:name="X040c8496fadced24a4e666b53041a7b18ce6755"/>
    <w:p>
      <w:pPr>
        <w:pStyle w:val="Heading1"/>
      </w:pPr>
      <w:r>
        <w:t xml:space="preserve">The Evolving Role of the Auditor in Sudan, Khartoum: Navigating Post-Conflict Financial Integrity</w:t>
      </w:r>
    </w:p>
    <w:p>
      <w:pPr>
        <w:pStyle w:val="FirstParagraph"/>
      </w:pPr>
      <w:r>
        <w:rPr>
          <w:bCs/>
          <w:b/>
        </w:rPr>
        <w:t xml:space="preserve">Academic Poster Presentation on Corporate Governance and Audit Practices</w:t>
      </w:r>
    </w:p>
    <w:bookmarkEnd w:id="20"/>
    <w:bookmarkStart w:id="21" w:name="Xeb66b5db15da74e70450bbab73a5629db4c91eb"/>
    <w:p>
      <w:pPr>
        <w:pStyle w:val="Heading2"/>
      </w:pPr>
      <w:r>
        <w:t xml:space="preserve">Contextual Background: The Auditor in Sudan, Khartoum</w:t>
      </w:r>
    </w:p>
    <w:p>
      <w:pPr>
        <w:pStyle w:val="FirstParagraph"/>
      </w:pPr>
      <w:r>
        <w:t xml:space="preserve">The audit profession in Sudan, particularly within the capital city of Khartoum, operates at a critical juncture. Historically characterized by centralized state control and limited transparency, the role of the auditor has gradually shifted toward becoming a guardian of financial integrity amidst severe economic instability. As Sudan transitions through complex political and social changes, auditors in Khartoum are no longer merely compliance officers; they have become essential stakeholders in rebuilding trust with international investors and local communities. This poster explores the multifaceted responsibilities of the Auditor within this volatile environment.</w:t>
      </w:r>
    </w:p>
    <w:bookmarkEnd w:id="21"/>
    <w:bookmarkStart w:id="22" w:name="the-economic-landscape-of-khartoum"/>
    <w:p>
      <w:pPr>
        <w:pStyle w:val="Heading3"/>
      </w:pPr>
      <w:r>
        <w:t xml:space="preserve">The Economic Landscape of Khartoum</w:t>
      </w:r>
    </w:p>
    <w:p>
      <w:pPr>
        <w:pStyle w:val="FirstParagraph"/>
      </w:pPr>
      <w:r>
        <w:t xml:space="preserve">Sudan faces some of the highest inflation rates globally, causing the local currency to fluctuate wildly. For an Auditor in Sudan, Khartoum based firms must navigate not just standard accounting standards but also hyperinflationary reporting requirements (IAS 29). The Auditor is tasked with verifying asset values that lose purchasing power daily.</w:t>
      </w:r>
    </w:p>
    <w:bookmarkEnd w:id="22"/>
    <w:bookmarkStart w:id="23" w:name="regulatory-frameworks"/>
    <w:p>
      <w:pPr>
        <w:pStyle w:val="Heading3"/>
      </w:pPr>
      <w:r>
        <w:t xml:space="preserve">Regulatory Frameworks</w:t>
      </w:r>
    </w:p>
    <w:p>
      <w:pPr>
        <w:numPr>
          <w:ilvl w:val="0"/>
          <w:numId w:val="1001"/>
        </w:numPr>
        <w:pStyle w:val="Compact"/>
      </w:pPr>
      <w:r>
        <w:rPr>
          <w:bCs/>
          <w:b/>
        </w:rPr>
        <w:t xml:space="preserve">National Corporation Law:</w:t>
      </w:r>
      <w:r>
        <w:t xml:space="preserve"> </w:t>
      </w:r>
      <w:r>
        <w:t xml:space="preserve">Mandates strict annual audits for all public corporations, placing immense pressure on local audit firms in Khartoum.</w:t>
      </w:r>
    </w:p>
    <w:p>
      <w:pPr>
        <w:numPr>
          <w:ilvl w:val="0"/>
          <w:numId w:val="1001"/>
        </w:numPr>
        <w:pStyle w:val="Compact"/>
      </w:pPr>
      <w:r>
        <w:rPr>
          <w:bCs/>
          <w:b/>
        </w:rPr>
        <w:t xml:space="preserve">Sudanese Society of Accountants and Auditors (SSAA):</w:t>
      </w:r>
      <w:r>
        <w:t xml:space="preserve">The professional body that sets ethical guidelines. However, enforcement varies due to resource constraints.</w:t>
      </w:r>
    </w:p>
    <w:p>
      <w:pPr>
        <w:numPr>
          <w:ilvl w:val="0"/>
          <w:numId w:val="1001"/>
        </w:numPr>
        <w:pStyle w:val="Compact"/>
      </w:pPr>
      <w:r>
        <w:rPr>
          <w:bCs/>
          <w:b/>
        </w:rPr>
        <w:t xml:space="preserve">International Standards:</w:t>
      </w:r>
      <w:r>
        <w:t xml:space="preserve"> </w:t>
      </w:r>
      <w:r>
        <w:t xml:space="preserve">Increasing reliance on International Financial Reporting Standards (IFRS) to attract foreign aid and investment.</w:t>
      </w:r>
    </w:p>
    <w:bookmarkEnd w:id="23"/>
    <w:bookmarkStart w:id="24" w:name="socio-political-challenges"/>
    <w:p>
      <w:pPr>
        <w:pStyle w:val="Heading3"/>
      </w:pPr>
      <w:r>
        <w:t xml:space="preserve">Socio-Political Challenges</w:t>
      </w:r>
    </w:p>
    <w:p>
      <w:pPr>
        <w:pStyle w:val="FirstParagraph"/>
      </w:pPr>
      <w:r>
        <w:t xml:space="preserve">The ongoing instability in Khartoum presents unique challenges for the Auditor. Access to physical records can be impeded by security concerns. Furthermore, auditors face immense pressure from state-owned enterprises (SOEs) that dominate the economy. The Auditor must balance professional skepticism with national loyalty, a delicate ethical tightrope.</w:t>
      </w:r>
    </w:p>
    <w:bookmarkEnd w:id="24"/>
    <w:bookmarkStart w:id="25" w:name="the-modern-auditors-mandate"/>
    <w:p>
      <w:pPr>
        <w:pStyle w:val="Heading3"/>
      </w:pPr>
      <w:r>
        <w:t xml:space="preserve">The Modern Auditor's Mandate</w:t>
      </w:r>
    </w:p>
    <w:p>
      <w:pPr>
        <w:pStyle w:val="FirstParagraph"/>
      </w:pPr>
      <w:r>
        <w:t xml:space="preserve">In this context, the role of the Auditor has expanded. It is no longer sufficient to simply check if numbers balance. The modern Auditor in Sudan must act as a forensic analyst, capable of detecting fraud in opaque systems.</w:t>
      </w:r>
    </w:p>
    <w:p>
      <w:pPr>
        <w:numPr>
          <w:ilvl w:val="0"/>
          <w:numId w:val="1002"/>
        </w:numPr>
        <w:pStyle w:val="Compact"/>
      </w:pPr>
      <w:r>
        <w:rPr>
          <w:bCs/>
          <w:b/>
        </w:rPr>
        <w:t xml:space="preserve">Forensic Capabilities:</w:t>
      </w:r>
      <w:r>
        <w:t xml:space="preserve"> </w:t>
      </w:r>
      <w:r>
        <w:t xml:space="preserve">Identifying embezzlement and misappropriation of funds within government ministries and private conglomerates in Khartoum.</w:t>
      </w:r>
    </w:p>
    <w:p>
      <w:pPr>
        <w:numPr>
          <w:ilvl w:val="0"/>
          <w:numId w:val="1002"/>
        </w:numPr>
        <w:pStyle w:val="Compact"/>
      </w:pPr>
      <w:r>
        <w:rPr>
          <w:bCs/>
          <w:b/>
        </w:rPr>
        <w:t xml:space="preserve">Risk Management:</w:t>
      </w:r>
    </w:p>
    <w:p>
      <w:pPr>
        <w:numPr>
          <w:ilvl w:val="0"/>
          <w:numId w:val="1002"/>
        </w:numPr>
        <w:pStyle w:val="Compact"/>
      </w:pPr>
      <w:r>
        <w:rPr>
          <w:bCs/>
          <w:b/>
        </w:rPr>
        <w:t xml:space="preserve">Social Accountability:</w:t>
      </w:r>
      <w:r>
        <w:t xml:space="preserve"> </w:t>
      </w:r>
      <w:r>
        <w:t xml:space="preserve">Auditing non-financial reporting, ensuring that corporate social responsibility initiatives are genuine and not merely performative.</w:t>
      </w:r>
    </w:p>
    <w:bookmarkEnd w:id="25"/>
    <w:bookmarkStart w:id="27" w:name="digital-transformation-in-khartoum"/>
    <w:p>
      <w:pPr>
        <w:pStyle w:val="Heading3"/>
      </w:pPr>
      <w:r>
        <w:t xml:space="preserve">Digital Transformation in Khartoum</w:t>
      </w:r>
    </w:p>
    <w:p>
      <w:pPr>
        <w:pStyle w:val="FirstParagraph"/>
      </w:pPr>
      <w:r>
        <w:t xml:space="preserve">The adoption of Cloud-based audit software is accelerating in Khartoum. While internet reliability remains an issue, digital tools allow for real-time auditing, reducing the reliance on physical document trails which are vulnerable to damage or destruction during civil unrest. Auditors must now possess IT literacy comparable to their financial expertise.</w:t>
      </w:r>
    </w:p>
    <w:bookmarkStart w:id="26" w:name="key-insight"/>
    <w:p>
      <w:pPr>
        <w:pStyle w:val="Heading4"/>
      </w:pPr>
      <w:r>
        <w:t xml:space="preserve">Key Insight</w:t>
      </w:r>
    </w:p>
    <w:p>
      <w:pPr>
        <w:pStyle w:val="FirstParagraph"/>
      </w:pPr>
      <w:r>
        <w:t xml:space="preserve">The credibility of Sudan’s banking sector in Khartoum relies heavily on the quality of external audits. High-quality audit opinions are currently the primary currency for restoring international financial confidence.</w:t>
      </w:r>
    </w:p>
    <w:bookmarkEnd w:id="26"/>
    <w:bookmarkEnd w:id="27"/>
    <w:bookmarkStart w:id="28" w:name="conclusion-and-future-outlook"/>
    <w:p>
      <w:pPr>
        <w:pStyle w:val="Heading3"/>
      </w:pPr>
      <w:r>
        <w:t xml:space="preserve">Conclusion and Future Outlook</w:t>
      </w:r>
    </w:p>
    <w:p>
      <w:pPr>
        <w:pStyle w:val="FirstParagraph"/>
      </w:pPr>
      <w:r>
        <w:t xml:space="preserve">The role of the Auditor in Sudan, specifically within the bustling commercial hub of Khartoum, is undergoing a profound transformation. They are moving from passive reviewers to active architects of financial governance. For Sudan to achieve economic recovery, the independence and professionalism of auditors must be fortified against political interference.</w:t>
      </w:r>
    </w:p>
    <w:p>
      <w:pPr>
        <w:pStyle w:val="BodyText"/>
      </w:pPr>
      <w:r>
        <w:t xml:space="preserve">We propose that local universities in Khartoum integrate specialized forensic accounting modules into their curricula to better prepare the next generation of Auditors. Furthermore, international audit firms should engage in mentorship programs with local Sudanese firms to transfer knowledge regarding global best practices in risk management and digital auditing.</w:t>
      </w:r>
    </w:p>
    <w:bookmarkEnd w:id="28"/>
    <w:p>
      <w:pPr>
        <w:pStyle w:val="BodyText"/>
      </w:pPr>
      <w:r>
        <w:rPr>
          <w:bCs/>
          <w:b/>
        </w:rPr>
        <w:t xml:space="preserve">Contact for Academic Inquiries:</w:t>
      </w:r>
      <w:r>
        <w:t xml:space="preserve"> </w:t>
      </w:r>
      <w:r>
        <w:t xml:space="preserve">Department of Accounting, University of Khartoum | Research Focus: Post-Conflict Financial Regulation.</w:t>
      </w:r>
    </w:p>
    <w:p>
      <w:pPr>
        <w:pStyle w:val="BodyText"/>
      </w:pPr>
      <w:r>
        <w:t xml:space="preserve">The following is a formal academic poster presentation document designed to be displayed as a webpage or printed. It explores the critical role, challenges, and future directions for auditors operating in Sudan, specifically within the capital city of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Auditor in Sudan, Khartoum</dc:title>
  <dc:creator/>
  <dc:language>en</dc:language>
  <cp:keywords/>
  <dcterms:created xsi:type="dcterms:W3CDTF">2026-07-29T05:09:01Z</dcterms:created>
  <dcterms:modified xsi:type="dcterms:W3CDTF">2026-07-29T05:09:01Z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