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18983293f1c6a79ba7e407d24cf9ec78601757"/>
    <w:p>
      <w:pPr>
        <w:pStyle w:val="Heading1"/>
      </w:pPr>
      <w:r>
        <w:t xml:space="preserve">The Evolving Role of the Auditor in the United Arab Emirates Abu Dhabi</w:t>
      </w:r>
    </w:p>
    <w:bookmarkStart w:id="20" w:name="X08eb261cc6f401ea7c8b27b092a1773231d493f"/>
    <w:p>
      <w:pPr>
        <w:pStyle w:val="Heading3"/>
      </w:pPr>
      <w:r>
        <w:t xml:space="preserve">Navigating Regulatory Compliance, Ethical Integrity, and Strategic Value in a Global Economic Hub</w:t>
      </w:r>
    </w:p>
    <w:p>
      <w:pPr>
        <w:pStyle w:val="FirstParagraph"/>
      </w:pPr>
      <w:r>
        <w:rPr>
          <w:bCs/>
          <w:b/>
        </w:rPr>
        <w:t xml:space="preserve">Presented by:</w:t>
      </w:r>
      <w:r>
        <w:t xml:space="preserve"> </w:t>
      </w:r>
      <w:r>
        <w:t xml:space="preserve">[Your Name/Organization]</w:t>
      </w:r>
      <w:r>
        <w:br/>
      </w:r>
      <w:r>
        <w:rPr>
          <w:bCs/>
          <w:b/>
        </w:rPr>
        <w:t xml:space="preserve">Date:</w:t>
      </w:r>
      <w:r>
        <w:t xml:space="preserve"> </w:t>
      </w:r>
      <w:r>
        <w:t xml:space="preserve">October 2024</w:t>
      </w:r>
      <w:r>
        <w:br/>
      </w:r>
      <w:r>
        <w:rPr>
          <w:bCs/>
          <w:b/>
        </w:rPr>
        <w:t xml:space="preserve">Institution:</w:t>
      </w:r>
      <w:r>
        <w:t xml:space="preserve"> </w:t>
      </w:r>
      <w:r>
        <w:t xml:space="preserve">Abu Dhabi Chamber of Commerce &amp; Industry / Financial Regulatory Authority Partnership</w:t>
      </w:r>
    </w:p>
    <w:bookmarkEnd w:id="20"/>
    <w:bookmarkEnd w:id="21"/>
    <w:bookmarkStart w:id="22" w:name="introduction-context"/>
    <w:p>
      <w:pPr>
        <w:pStyle w:val="Heading2"/>
      </w:pPr>
      <w:r>
        <w:t xml:space="preserve">Introduction &amp; Context</w:t>
      </w:r>
    </w:p>
    <w:p>
      <w:pPr>
        <w:pStyle w:val="FirstParagraph"/>
      </w:pPr>
      <w:r>
        <w:t xml:space="preserve">The role of the auditor has transcended its traditional boundaries in recent years, particularly within dynamic economic zones. This poster presentation focuses on the critical functions and responsibilities of an Auditor operating within the</w:t>
      </w:r>
      <w:r>
        <w:t xml:space="preserve"> </w:t>
      </w:r>
      <w:r>
        <w:rPr>
          <w:bCs/>
          <w:b/>
        </w:rPr>
        <w:t xml:space="preserve">United Arab Emirates Abu Dhabi</w:t>
      </w:r>
      <w:r>
        <w:t xml:space="preserve">. As one of the most rapidly developing emirates in the region, Abu Dhabi serves as a cornerstone for global trade, finance, and energy sectors. Consequently, the demand for robust financial oversight has never been higher.</w:t>
      </w:r>
    </w:p>
    <w:p>
      <w:pPr>
        <w:pStyle w:val="BodyText"/>
      </w:pPr>
      <w:r>
        <w:t xml:space="preserve">In this context, an Auditor is not merely a checker of accounts but a strategic partner ensuring transparency and accountability. The economic landscape of the</w:t>
      </w:r>
      <w:r>
        <w:t xml:space="preserve"> </w:t>
      </w:r>
      <w:r>
        <w:rPr>
          <w:bCs/>
          <w:b/>
        </w:rPr>
        <w:t xml:space="preserve">United Arab Emirates Abu Dhabi</w:t>
      </w:r>
      <w:r>
        <w:t xml:space="preserve"> </w:t>
      </w:r>
      <w:r>
        <w:t xml:space="preserve">is characterized by diverse industries ranging from oil and gas to tourism, real estate, and fintech. This diversity necessitates an Audit framework that is both flexible enough to handle complex multinational transactions and rigid enough to comply with stringent local regulations.</w:t>
      </w:r>
    </w:p>
    <w:bookmarkEnd w:id="22"/>
    <w:bookmarkStart w:id="23" w:name="regulatory-landscape-in-the-uae"/>
    <w:p>
      <w:pPr>
        <w:pStyle w:val="Heading2"/>
      </w:pPr>
      <w:r>
        <w:t xml:space="preserve">Regulatory Landscape in the UAE</w:t>
      </w:r>
    </w:p>
    <w:p>
      <w:pPr>
        <w:pStyle w:val="FirstParagraph"/>
      </w:pPr>
      <w:r>
        <w:t xml:space="preserve">The effectiveness of an Auditor in the</w:t>
      </w:r>
      <w:r>
        <w:t xml:space="preserve"> </w:t>
      </w:r>
      <w:r>
        <w:rPr>
          <w:bCs/>
          <w:b/>
        </w:rPr>
        <w:t xml:space="preserve">United Arab Emirates Abu Dhabi</w:t>
      </w:r>
      <w:r>
        <w:t xml:space="preserve"> </w:t>
      </w:r>
      <w:r>
        <w:t xml:space="preserve">is heavily influenced by the local regulatory framework. The government has implemented several reforms to attract foreign investment while maintaining financial stability. Key regulatory bodies include:</w:t>
      </w:r>
    </w:p>
    <w:p>
      <w:pPr>
        <w:numPr>
          <w:ilvl w:val="0"/>
          <w:numId w:val="1001"/>
        </w:numPr>
        <w:pStyle w:val="Compact"/>
      </w:pPr>
      <w:r>
        <w:rPr>
          <w:bCs/>
          <w:b/>
        </w:rPr>
        <w:t xml:space="preserve">The Department of Economy and Tourism (DET):</w:t>
      </w:r>
      <w:r>
        <w:t xml:space="preserve"> </w:t>
      </w:r>
      <w:r>
        <w:t xml:space="preserve">Oversees commercial licensing and ensures business compliance.</w:t>
      </w:r>
    </w:p>
    <w:p>
      <w:pPr>
        <w:numPr>
          <w:ilvl w:val="0"/>
          <w:numId w:val="1001"/>
        </w:numPr>
        <w:pStyle w:val="Compact"/>
      </w:pPr>
      <w:r>
        <w:rPr>
          <w:bCs/>
          <w:b/>
        </w:rPr>
        <w:t xml:space="preserve">The Abu Dhabi Global Market (ADGM) Financial Services Regulatory Authority (FSRA):</w:t>
      </w:r>
      <w:r>
        <w:t xml:space="preserve"> </w:t>
      </w:r>
      <w:r>
        <w:t xml:space="preserve">Applies common law-based regulations within the ADGM free zone, requiring Auditors to adhere to international standards such as IFRS and ISA.</w:t>
      </w:r>
    </w:p>
    <w:p>
      <w:pPr>
        <w:numPr>
          <w:ilvl w:val="0"/>
          <w:numId w:val="1001"/>
        </w:numPr>
        <w:pStyle w:val="Compact"/>
      </w:pPr>
      <w:r>
        <w:rPr>
          <w:bCs/>
          <w:b/>
        </w:rPr>
        <w:t xml:space="preserve">The Central Bank of the UAE:</w:t>
      </w:r>
      <w:r>
        <w:t xml:space="preserve"> </w:t>
      </w:r>
      <w:r>
        <w:t xml:space="preserve">Im strict oversight on banking institutions, mandating rigorous internal controls and audit trails.</w:t>
      </w:r>
    </w:p>
    <w:p>
      <w:pPr>
        <w:pStyle w:val="FirstParagraph"/>
      </w:pPr>
      <w:r>
        <w:t xml:space="preserve">An Auditor must possess a deep understanding of these varied jurisdictions. Whether operating in the mainland or within free zones like ADGM or Abu Dhabi Global Market, the ability to navigate cross-border regulatory requirements is essential for maintaining compliance and preventing financial misconduct.</w:t>
      </w:r>
    </w:p>
    <w:bookmarkEnd w:id="23"/>
    <w:bookmarkStart w:id="28" w:name="core-responsibilities-of-the-auditor"/>
    <w:p>
      <w:pPr>
        <w:pStyle w:val="Heading2"/>
      </w:pPr>
      <w:r>
        <w:t xml:space="preserve">Core Responsibilities of the Auditor</w:t>
      </w:r>
    </w:p>
    <w:p>
      <w:pPr>
        <w:pStyle w:val="FirstParagraph"/>
      </w:pPr>
      <w:r>
        <w:t xml:space="preserve">In the specific context of the</w:t>
      </w:r>
      <w:r>
        <w:t xml:space="preserve"> </w:t>
      </w:r>
      <w:r>
        <w:rPr>
          <w:bCs/>
          <w:b/>
        </w:rPr>
        <w:t xml:space="preserve">United Arab Emirates Abu Dhabi</w:t>
      </w:r>
      <w:r>
        <w:t xml:space="preserve">, the duties of an Auditor extend beyond statutory requirements. The modern Auditor is expected to deliver value through several key areas:</w:t>
      </w:r>
    </w:p>
    <w:bookmarkStart w:id="24" w:name="financial-statement-verification"/>
    <w:p>
      <w:pPr>
        <w:pStyle w:val="Heading3"/>
      </w:pPr>
      <w:r>
        <w:t xml:space="preserve">1. Financial Statement Verification</w:t>
      </w:r>
    </w:p>
    <w:p>
      <w:pPr>
        <w:pStyle w:val="FirstParagraph"/>
      </w:pPr>
      <w:r>
        <w:t xml:space="preserve">The primary function remains the verification of financial statements to ensure they present a true and fair view in accordance with International Financial Reporting Standards (IFRS). Given the multinational nature of businesses in Abu Dhabi, Auditors must be proficient in handling multi-currency transactions and consolidation issues.</w:t>
      </w:r>
    </w:p>
    <w:bookmarkEnd w:id="24"/>
    <w:bookmarkStart w:id="25" w:name="internal-control-assessment"/>
    <w:p>
      <w:pPr>
        <w:pStyle w:val="Heading3"/>
      </w:pPr>
      <w:r>
        <w:t xml:space="preserve">2. Internal Control Assessment</w:t>
      </w:r>
    </w:p>
    <w:p>
      <w:pPr>
        <w:pStyle w:val="FirstParagraph"/>
      </w:pPr>
      <w:r>
        <w:t xml:space="preserve">Companies in Abu Dhabi are increasingly focusing on risk management. The Auditor plays a pivotal role in assessing the effectiveness of internal controls, identifying vulnerabilities, and recommending improvements to mitigate risks related to fraud, operational inefficiency, and cyber threats.</w:t>
      </w:r>
    </w:p>
    <w:bookmarkEnd w:id="25"/>
    <w:bookmarkStart w:id="26" w:name="X4dc30e9f1f142707c3eaf11792640122a648aac"/>
    <w:p>
      <w:pPr>
        <w:pStyle w:val="Heading3"/>
      </w:pPr>
      <w:r>
        <w:t xml:space="preserve">3. Compliance with Anti-Money Laundering (AML) Laws</w:t>
      </w:r>
    </w:p>
    <w:p>
      <w:pPr>
        <w:pStyle w:val="FirstParagraph"/>
      </w:pPr>
      <w:r>
        <w:t xml:space="preserve">The UAE has significantly strengthened its AML regime. Auditors are on the front lines of this effort, required to scrutinize transactions for suspicious activities and ensure that clients adhere to the latest federal decrees regarding financial crime prevention.</w:t>
      </w:r>
    </w:p>
    <w:bookmarkEnd w:id="26"/>
    <w:bookmarkStart w:id="27" w:name="esg-reporting"/>
    <w:p>
      <w:pPr>
        <w:pStyle w:val="Heading3"/>
      </w:pPr>
      <w:r>
        <w:t xml:space="preserve">4. ESG Reporting</w:t>
      </w:r>
    </w:p>
    <w:p>
      <w:pPr>
        <w:pStyle w:val="FirstParagraph"/>
      </w:pPr>
      <w:r>
        <w:t xml:space="preserve">Aligned with the UAE Vision 2031 and Net Zero by 2050 strategic initiative, there is a growing demand for Environmental, Social, and Governance (ESG) reporting. Auditors are now tasked with verifying non-financial data, ensuring that corporate sustainability claims are accurate and substantiated.</w:t>
      </w:r>
    </w:p>
    <w:bookmarkEnd w:id="27"/>
    <w:bookmarkEnd w:id="28"/>
    <w:bookmarkStart w:id="30" w:name="current-challenges-and-opportunities"/>
    <w:p>
      <w:pPr>
        <w:pStyle w:val="Heading2"/>
      </w:pPr>
      <w:r>
        <w:t xml:space="preserve">Current Challenges and Opportunities</w:t>
      </w:r>
    </w:p>
    <w:p>
      <w:pPr>
        <w:pStyle w:val="FirstParagraph"/>
      </w:pPr>
      <w:r>
        <w:t xml:space="preserve">Operating as an Auditor in the</w:t>
      </w:r>
      <w:r>
        <w:t xml:space="preserve"> </w:t>
      </w:r>
      <w:r>
        <w:rPr>
          <w:bCs/>
          <w:b/>
        </w:rPr>
        <w:t xml:space="preserve">United Arab Emirates Abu Dhabi</w:t>
      </w:r>
      <w:r>
        <w:t xml:space="preserve"> </w:t>
      </w:r>
      <w:r>
        <w:t xml:space="preserve">presents unique challenges. The rapid pace of digital transformation means that traditional auditing methods are being replaced by data analytics and artificial intelligence. Auditors must continuously upskill to interpret large datasets effectively.</w:t>
      </w:r>
    </w:p>
    <w:p>
      <w:pPr>
        <w:pStyle w:val="BodyText"/>
      </w:pPr>
      <w:r>
        <w:t xml:space="preserve">Furthermore, cultural nuances play a significant role. Building trust with stakeholders in the Middle East requires not just technical competence but also strong interpersonal skills and an understanding of local business customs. The Auditor must act as a bridge between international best practices and local expectations.</w:t>
      </w:r>
    </w:p>
    <w:bookmarkStart w:id="29" w:name="opportunities-for-growth"/>
    <w:p>
      <w:pPr>
        <w:pStyle w:val="Heading3"/>
      </w:pPr>
      <w:r>
        <w:t xml:space="preserve">Opportunities for Growth</w:t>
      </w:r>
    </w:p>
    <w:p>
      <w:pPr>
        <w:pStyle w:val="FirstParagraph"/>
      </w:pPr>
      <w:r>
        <w:t xml:space="preserve">The diversification of the Abu Dhabi economy offers immense opportunities. From auditing tech startups in Hub71 to overseeing massive infrastructure projects, the scope for specialized audit services is expanding. Auditors who can provide advisory services alongside compliance checks are becoming indispensable assets to organizations.</w:t>
      </w:r>
    </w:p>
    <w:bookmarkEnd w:id="29"/>
    <w:bookmarkEnd w:id="30"/>
    <w:bookmarkStart w:id="31" w:name="conclusion"/>
    <w:p>
      <w:pPr>
        <w:pStyle w:val="Heading2"/>
      </w:pPr>
      <w:r>
        <w:t xml:space="preserve">Conclusion</w:t>
      </w:r>
    </w:p>
    <w:p>
      <w:pPr>
        <w:pStyle w:val="FirstParagraph"/>
      </w:pPr>
      <w:r>
        <w:t xml:space="preserve">The role of the Auditor in the</w:t>
      </w:r>
      <w:r>
        <w:t xml:space="preserve"> </w:t>
      </w:r>
      <w:r>
        <w:rPr>
          <w:bCs/>
          <w:b/>
        </w:rPr>
        <w:t xml:space="preserve">United Arab Emirates Abu Dhabi</w:t>
      </w:r>
      <w:r>
        <w:t xml:space="preserve"> </w:t>
      </w:r>
      <w:r>
        <w:t xml:space="preserve">is undergoing a profound transformation. It is no longer sufficient to simply tick boxes and verify numbers. The modern Auditor must be a strategic advisor, a guardian of ethical integrity, and a navigator of complex regulatory environments.</w:t>
      </w:r>
    </w:p>
    <w:p>
      <w:pPr>
        <w:pStyle w:val="BodyText"/>
      </w:pPr>
      <w:r>
        <w:t xml:space="preserve">As Abu Dhabi continues to position itself as a global hub for business and innovation, the demand for high-quality audit services will only increase. Professionals in this field must embrace technology, deepen their regulatory knowledge, and maintain the highest standards of ethics. By doing so, they contribute significantly to the stability and growth of one of the world’s most vibrant economies.</w:t>
      </w:r>
    </w:p>
    <w:p>
      <w:pPr>
        <w:pStyle w:val="BodyText"/>
      </w:pPr>
      <w:r>
        <w:t xml:space="preserve">This poster highlights that for any stakeholder involved in commerce within Abu Dhabi, engaging with a competent Auditor is not just a regulatory obligation but a strategic imperative for long-term success.</w:t>
      </w:r>
    </w:p>
    <w:bookmarkEnd w:id="31"/>
    <w:p>
      <w:pPr>
        <w:pStyle w:val="BodyText"/>
      </w:pPr>
      <w:r>
        <w:rPr>
          <w:bCs/>
          <w:b/>
        </w:rPr>
        <w:t xml:space="preserve">References:</w:t>
      </w:r>
    </w:p>
    <w:p>
      <w:pPr>
        <w:numPr>
          <w:ilvl w:val="0"/>
          <w:numId w:val="1002"/>
        </w:numPr>
        <w:pStyle w:val="Compact"/>
      </w:pPr>
      <w:r>
        <w:t xml:space="preserve">Abu Dhabi Global Market (ADGM) Regulatory Framework.</w:t>
      </w:r>
    </w:p>
    <w:p>
      <w:pPr>
        <w:numPr>
          <w:ilvl w:val="0"/>
          <w:numId w:val="1002"/>
        </w:numPr>
        <w:pStyle w:val="Compact"/>
      </w:pPr>
      <w:r>
        <w:t xml:space="preserve">United Arab Emirates Federal Decree-Law on Anti-Money Laundering and Combating the Financing of Terrorism.</w:t>
      </w:r>
    </w:p>
    <w:p>
      <w:pPr>
        <w:numPr>
          <w:ilvl w:val="0"/>
          <w:numId w:val="1002"/>
        </w:numPr>
        <w:pStyle w:val="Compact"/>
      </w:pPr>
      <w:r>
        <w:t xml:space="preserve">Ifac International Standards on Auditing (ISA).</w:t>
      </w:r>
    </w:p>
    <w:p>
      <w:pPr>
        <w:numPr>
          <w:ilvl w:val="0"/>
          <w:numId w:val="1002"/>
        </w:numPr>
        <w:pStyle w:val="Compact"/>
      </w:pPr>
      <w:r>
        <w:t xml:space="preserve">Abu Dhabi Economic Vision 2030 Reports.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2026-07-29T15:12:13Z</dcterms:created>
  <dcterms:modified xsi:type="dcterms:W3CDTF">2026-07-29T15:12:13Z</dcterms:modified>
</cp:coreProperties>
</file>

<file path=docProps/custom.xml><?xml version="1.0" encoding="utf-8"?>
<Properties xmlns="http://schemas.openxmlformats.org/officeDocument/2006/custom-properties" xmlns:vt="http://schemas.openxmlformats.org/officeDocument/2006/docPropsVTypes"/>
</file>