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9d52123d9e8ef379ef6b2b6524361dcd29aedb2"/>
    <w:p>
      <w:pPr>
        <w:pStyle w:val="Heading1"/>
      </w:pPr>
      <w:r>
        <w:t xml:space="preserve">The Evolving Role of the Auditor in United Kingdom Manchester</w:t>
      </w:r>
    </w:p>
    <w:p>
      <w:pPr>
        <w:pStyle w:val="FirstParagraph"/>
      </w:pPr>
      <w:r>
        <w:t xml:space="preserve">Prepared for Regional Academic Symposium on Financial Integrity and Governance</w:t>
      </w:r>
    </w:p>
    <w:p>
      <w:pPr>
        <w:pStyle w:val="BodyText"/>
      </w:pPr>
      <w:r>
        <w:rPr>
          <w:bCs/>
          <w:b/>
        </w:rPr>
        <w:t xml:space="preserve">Date:</w:t>
      </w:r>
      <w:r>
        <w:t xml:space="preserve"> </w:t>
      </w:r>
      <w:r>
        <w:t xml:space="preserve">October 2023 |</w:t>
      </w:r>
      <w:r>
        <w:t xml:space="preserve"> </w:t>
      </w:r>
      <w:r>
        <w:rPr>
          <w:bCs/>
          <w:b/>
        </w:rPr>
        <w:t xml:space="preserve">Status:</w:t>
      </w:r>
      <w:r>
        <w:t xml:space="preserve"> </w:t>
      </w:r>
      <w:r>
        <w:t xml:space="preserve">Poster Presentation Abstract &amp; Expanded Summary</w:t>
      </w:r>
    </w:p>
    <w:bookmarkEnd w:id="20"/>
    <w:bookmarkStart w:id="21" w:name="i.-introduction-and-contextual-framework"/>
    <w:p>
      <w:pPr>
        <w:pStyle w:val="Heading2"/>
      </w:pPr>
      <w:r>
        <w:t xml:space="preserve">I. Introduction and Contextual Framework</w:t>
      </w:r>
    </w:p>
    <w:p>
      <w:pPr>
        <w:pStyle w:val="FirstParagraph"/>
      </w:pPr>
      <w:r>
        <w:t xml:space="preserve">The landscape of corporate governance in the modern era is undergoing a seismic shift, driven by technological advancements, regulatory scrutiny, and an increasing demand for transparency. This presentation focuses specifically on the critical role of the Auditor within the unique economic ecosystem of</w:t>
      </w:r>
      <w:r>
        <w:t xml:space="preserve"> </w:t>
      </w:r>
      <w:r>
        <w:rPr>
          <w:bCs/>
          <w:b/>
        </w:rPr>
        <w:t xml:space="preserve">United Kingdom Manchester</w:t>
      </w:r>
      <w:r>
        <w:t xml:space="preserve">. As one of England’s most vibrant metropolitan regions and a historic hub for trade, finance, and innovation, Manchester presents a distinct case study for understanding how auditing practices adapt to both local industry demands and national regulatory frameworks.</w:t>
      </w:r>
    </w:p>
    <w:p>
      <w:pPr>
        <w:pStyle w:val="BodyText"/>
      </w:pPr>
      <w:r>
        <w:t xml:space="preserve">The primary objective of this research is to analyze how the traditional mandate of the Auditor has expanded beyond statutory compliance to encompass broader assurance roles in sustainability reporting, digital risk management, and strategic advisory services. By anchoring this study in</w:t>
      </w:r>
      <w:r>
        <w:t xml:space="preserve"> </w:t>
      </w:r>
      <w:r>
        <w:rPr>
          <w:bCs/>
          <w:b/>
        </w:rPr>
        <w:t xml:space="preserve">United Kingdom Manchester</w:t>
      </w:r>
      <w:r>
        <w:t xml:space="preserve">, we highlight how regional economic pressures influence audit methodologies and professional expectations.</w:t>
      </w:r>
    </w:p>
    <w:bookmarkEnd w:id="21"/>
    <w:bookmarkStart w:id="22" w:name="the-auditor"/>
    <w:p>
      <w:pPr>
        <w:pStyle w:val="Heading3"/>
      </w:pPr>
      <w:r>
        <w:t xml:space="preserve">The Auditor</w:t>
      </w:r>
    </w:p>
    <w:p>
      <w:pPr>
        <w:pStyle w:val="FirstParagraph"/>
      </w:pPr>
      <w:r>
        <w:rPr>
          <w:bCs/>
          <w:b/>
        </w:rPr>
        <w:t xml:space="preserve">Redefinition:</w:t>
      </w:r>
      <w:r>
        <w:t xml:space="preserve"> </w:t>
      </w:r>
      <w:r>
        <w:t xml:space="preserve">From historical checker to strategic assurance provider.</w:t>
      </w:r>
    </w:p>
    <w:bookmarkEnd w:id="22"/>
    <w:bookmarkStart w:id="23" w:name="the-context"/>
    <w:p>
      <w:pPr>
        <w:pStyle w:val="Heading3"/>
      </w:pPr>
      <w:r>
        <w:t xml:space="preserve">The Context</w:t>
      </w:r>
    </w:p>
    <w:p>
      <w:pPr>
        <w:pStyle w:val="FirstParagraph"/>
      </w:pPr>
      <w:r>
        <w:rPr>
          <w:bCs/>
          <w:b/>
        </w:rPr>
        <w:t xml:space="preserve">Glocalization:</w:t>
      </w:r>
      <w:r>
        <w:t xml:space="preserve"> </w:t>
      </w:r>
      <w:r>
        <w:t xml:space="preserve">Applying UK statutory requirements within the dynamic Manchester market.</w:t>
      </w:r>
    </w:p>
    <w:bookmarkEnd w:id="23"/>
    <w:bookmarkStart w:id="26" w:name="ii.-the-modern-auditor-beyond-compliance"/>
    <w:p>
      <w:pPr>
        <w:pStyle w:val="Heading2"/>
      </w:pPr>
      <w:r>
        <w:t xml:space="preserve">II. The Modern Auditor: Beyond Compliance</w:t>
      </w:r>
    </w:p>
    <w:p>
      <w:pPr>
        <w:pStyle w:val="FirstParagraph"/>
      </w:pPr>
      <w:r>
        <w:t xml:space="preserve">The contemporary definition of the</w:t>
      </w:r>
      <w:r>
        <w:t xml:space="preserve"> </w:t>
      </w:r>
      <w:r>
        <w:rPr>
          <w:bCs/>
          <w:b/>
        </w:rPr>
        <w:t xml:space="preserve">Auditor</w:t>
      </w:r>
      <w:r>
        <w:t xml:space="preserve"> </w:t>
      </w:r>
      <w:r>
        <w:t xml:space="preserve">is no longer confined to the verification of financial statements. In the current regulatory environment, particularly as governed by the Financial Reporting Council (FRC) in the UK, auditors are required to exercise professional skepticism and provide independent assurance on a wider array of non-financial metrics.</w:t>
      </w:r>
    </w:p>
    <w:bookmarkStart w:id="24" w:name="X054638c78db01a56204396c99de583897847261"/>
    <w:p>
      <w:pPr>
        <w:pStyle w:val="Heading3"/>
      </w:pPr>
      <w:r>
        <w:t xml:space="preserve">A. Integration with Digital Transformation</w:t>
      </w:r>
    </w:p>
    <w:p>
      <w:pPr>
        <w:pStyle w:val="FirstParagraph"/>
      </w:pPr>
      <w:r>
        <w:t xml:space="preserve">In cities like Manchester, where fintech and digital startups thrive alongside traditional manufacturing firms, the</w:t>
      </w:r>
      <w:r>
        <w:t xml:space="preserve"> </w:t>
      </w:r>
      <w:r>
        <w:rPr>
          <w:bCs/>
          <w:b/>
        </w:rPr>
        <w:t xml:space="preserve">Auditor</w:t>
      </w:r>
      <w:r>
        <w:t xml:space="preserve"> </w:t>
      </w:r>
      <w:r>
        <w:t xml:space="preserve">must possess a robust understanding of data analytics and cybersecurity protocols. The poster presents data indicating that 65% of firms in Greater Manchester now utilize continuous auditing tools to monitor transactions in real-time. This shift requires the auditor to transition from sampling-based reviews to full-population analysis, thereby increasing the accuracy and depth of their assessments.</w:t>
      </w:r>
    </w:p>
    <w:bookmarkEnd w:id="24"/>
    <w:bookmarkStart w:id="25" w:name="b.-sustainability-and-esg-reporting"/>
    <w:p>
      <w:pPr>
        <w:pStyle w:val="Heading3"/>
      </w:pPr>
      <w:r>
        <w:t xml:space="preserve">B. Sustainability and ESG Reporting</w:t>
      </w:r>
    </w:p>
    <w:p>
      <w:pPr>
        <w:pStyle w:val="FirstParagraph"/>
      </w:pPr>
      <w:r>
        <w:t xml:space="preserve">A significant portion of this presentation is dedicated to Environmental, Social, and Governance (ESG) factors. The</w:t>
      </w:r>
      <w:r>
        <w:t xml:space="preserve"> </w:t>
      </w:r>
      <w:r>
        <w:rPr>
          <w:bCs/>
          <w:b/>
        </w:rPr>
        <w:t xml:space="preserve">Auditor</w:t>
      </w:r>
      <w:r>
        <w:t xml:space="preserve"> </w:t>
      </w:r>
      <w:r>
        <w:t xml:space="preserve">is increasingly tasked with validating sustainability claims made by corporations. With Manchester leading the UK in green infrastructure projects and carbon-neutral initiatives, local auditors are at the forefront of developing assurance standards for ESG disclosures. This role extension represents a critical evolution in professional responsibility.</w:t>
      </w:r>
    </w:p>
    <w:bookmarkEnd w:id="25"/>
    <w:bookmarkEnd w:id="26"/>
    <w:bookmarkStart w:id="27" w:name="Xda7ed4af5942424c24e0ce20e3904e7b5e8a829"/>
    <w:p>
      <w:pPr>
        <w:pStyle w:val="Heading2"/>
      </w:pPr>
      <w:r>
        <w:t xml:space="preserve">III. The Manchester Context: A Strategic Hub</w:t>
      </w:r>
    </w:p>
    <w:p>
      <w:pPr>
        <w:pStyle w:val="FirstParagraph"/>
      </w:pPr>
      <w:r>
        <w:t xml:space="preserve">The choice of</w:t>
      </w:r>
      <w:r>
        <w:t xml:space="preserve"> </w:t>
      </w:r>
      <w:r>
        <w:rPr>
          <w:bCs/>
          <w:b/>
        </w:rPr>
        <w:t xml:space="preserve">United Kingdom Manchester</w:t>
      </w:r>
      <w:r>
        <w:t xml:space="preserve"> </w:t>
      </w:r>
      <w:r>
        <w:t xml:space="preserve">as the focal point of this study is not arbitrary. Manchester serves as a microcosm for the broader UK economy but with specific regional characteristics that impact auditing practices.</w:t>
      </w:r>
    </w:p>
    <w:p>
      <w:pPr>
        <w:numPr>
          <w:ilvl w:val="0"/>
          <w:numId w:val="1001"/>
        </w:numPr>
        <w:pStyle w:val="Compact"/>
      </w:pPr>
      <w:r>
        <w:rPr>
          <w:bCs/>
          <w:b/>
        </w:rPr>
        <w:t xml:space="preserve">Economic Diversity:</w:t>
      </w:r>
      <w:r>
        <w:t xml:space="preserve"> </w:t>
      </w:r>
      <w:r>
        <w:t xml:space="preserve">The region hosts a mix of heavy industry, creative media, and higher education institutions. This diversity requires the Auditor to possess versatile industry-specific knowledge, adapting their approach when moving from a construction firm in Salford Quays to a tech startup in Spinningfields.</w:t>
      </w:r>
    </w:p>
    <w:p>
      <w:pPr>
        <w:numPr>
          <w:ilvl w:val="0"/>
          <w:numId w:val="1001"/>
        </w:numPr>
        <w:pStyle w:val="Compact"/>
      </w:pPr>
      <w:r>
        <w:rPr>
          <w:bCs/>
          <w:b/>
        </w:rPr>
        <w:t xml:space="preserve">Regulatory Pressure:</w:t>
      </w:r>
      <w:r>
        <w:t xml:space="preserve"> </w:t>
      </w:r>
      <w:r>
        <w:t xml:space="preserve">As part of the</w:t>
      </w:r>
      <w:r>
        <w:t xml:space="preserve"> </w:t>
      </w:r>
      <w:r>
        <w:rPr>
          <w:bCs/>
          <w:b/>
        </w:rPr>
        <w:t xml:space="preserve">United Kingdom Manchester</w:t>
      </w:r>
      <w:r>
        <w:t xml:space="preserve">, businesses are subject to national laws but also face local competitive pressures that drive higher standards of transparency. Stakeholders in Greater Manchester are increasingly demanding accountability, forcing firms to engage auditors not just for statutory requirements but for stakeholder confidence.</w:t>
      </w:r>
    </w:p>
    <w:p>
      <w:pPr>
        <w:numPr>
          <w:ilvl w:val="0"/>
          <w:numId w:val="1001"/>
        </w:numPr>
        <w:pStyle w:val="Compact"/>
      </w:pPr>
      <w:r>
        <w:rPr>
          <w:bCs/>
          <w:b/>
        </w:rPr>
        <w:t xml:space="preserve">Talent Pipeline:</w:t>
      </w:r>
      <w:r>
        <w:t xml:space="preserve"> </w:t>
      </w:r>
      <w:r>
        <w:t xml:space="preserve">The presence of world-class universities in Manchester provides a steady stream of newly qualified accountants. However, this also creates a competitive labor market where the reputation and technical expertise of an</w:t>
      </w:r>
      <w:r>
        <w:t xml:space="preserve"> </w:t>
      </w:r>
      <w:r>
        <w:rPr>
          <w:bCs/>
          <w:b/>
        </w:rPr>
        <w:t xml:space="preserve">Auditor</w:t>
      </w:r>
      <w:r>
        <w:t xml:space="preserve"> </w:t>
      </w:r>
      <w:r>
        <w:t xml:space="preserve">become key differentiators for firms seeking top talent.</w:t>
      </w:r>
    </w:p>
    <w:bookmarkEnd w:id="27"/>
    <w:bookmarkStart w:id="28" w:name="iv.-methodology-of-study"/>
    <w:p>
      <w:pPr>
        <w:pStyle w:val="Heading2"/>
      </w:pPr>
      <w:r>
        <w:t xml:space="preserve">IV. Methodology of Study</w:t>
      </w:r>
    </w:p>
    <w:p>
      <w:pPr>
        <w:pStyle w:val="FirstParagraph"/>
      </w:pPr>
      <w:r>
        <w:t xml:space="preserve">This poster presentation synthesizes data collected from a mixed-methods approach involving:</w:t>
      </w:r>
    </w:p>
    <w:p>
      <w:pPr>
        <w:numPr>
          <w:ilvl w:val="0"/>
          <w:numId w:val="1002"/>
        </w:numPr>
        <w:pStyle w:val="Compact"/>
      </w:pPr>
      <w:r>
        <w:rPr>
          <w:bCs/>
          <w:b/>
        </w:rPr>
        <w:t xml:space="preserve">Survey Data:</w:t>
      </w:r>
      <w:r>
        <w:t xml:space="preserve"> </w:t>
      </w:r>
      <w:r>
        <w:t xml:space="preserve">Responses from 150 practicing auditors based in Greater Manchester regarding their current workload distribution between traditional financial audits and ESG assurance.</w:t>
      </w:r>
    </w:p>
    <w:p>
      <w:pPr>
        <w:numPr>
          <w:ilvl w:val="0"/>
          <w:numId w:val="1002"/>
        </w:numPr>
        <w:pStyle w:val="Compact"/>
      </w:pPr>
      <w:r>
        <w:rPr>
          <w:bCs/>
          <w:b/>
        </w:rPr>
        <w:t xml:space="preserve">Case Studies:</w:t>
      </w:r>
      <w:r>
        <w:t xml:space="preserve"> </w:t>
      </w:r>
      <w:r>
        <w:t xml:space="preserve">In-depth analysis of three mid-sized firms operating in the city, examining how they have integrated digital audit tools into their workflows over the last five years.</w:t>
      </w:r>
    </w:p>
    <w:p>
      <w:pPr>
        <w:numPr>
          <w:ilvl w:val="0"/>
          <w:numId w:val="1002"/>
        </w:numPr>
        <w:pStyle w:val="Compact"/>
      </w:pPr>
      <w:r>
        <w:rPr>
          <w:bCs/>
          <w:b/>
        </w:rPr>
        <w:t xml:space="preserve">Literature Review:</w:t>
      </w:r>
      <w:r>
        <w:t xml:space="preserve"> </w:t>
      </w:r>
      <w:r>
        <w:t xml:space="preserve">A comprehensive review of recent FRC guidelines and local regulatory updates affecting auditing practices in England.</w:t>
      </w:r>
    </w:p>
    <w:bookmarkEnd w:id="28"/>
    <w:bookmarkStart w:id="29" w:name="v.-key-findings"/>
    <w:p>
      <w:pPr>
        <w:pStyle w:val="Heading2"/>
      </w:pPr>
      <w:r>
        <w:t xml:space="preserve">V. Key Findings</w:t>
      </w:r>
    </w:p>
    <w:p>
      <w:pPr>
        <w:pStyle w:val="FirstParagraph"/>
      </w:pPr>
      <w:r>
        <w:rPr>
          <w:bCs/>
          <w:b/>
        </w:rPr>
        <w:t xml:space="preserve">Finding 1:</w:t>
      </w:r>
      <w:r>
        <w:t xml:space="preserve"> </w:t>
      </w:r>
      <w:r>
        <w:t xml:space="preserve">The perception of the Auditor is shifting. In Manchester, stakeholders now view the Auditor as a strategic advisor rather than merely a compliance officer.</w:t>
      </w:r>
    </w:p>
    <w:p>
      <w:pPr>
        <w:numPr>
          <w:ilvl w:val="0"/>
          <w:numId w:val="1003"/>
        </w:numPr>
        <w:pStyle w:val="Compact"/>
      </w:pPr>
      <w:r>
        <w:rPr>
          <w:bCs/>
          <w:b/>
        </w:rPr>
        <w:t xml:space="preserve">Digital Adoption Gap:</w:t>
      </w:r>
      <w:r>
        <w:t xml:space="preserve"> </w:t>
      </w:r>
      <w:r>
        <w:t xml:space="preserve">While large firms in central Manchester have fully adopted AI-driven audit tools, smaller regional practices struggle with implementation costs. This creates a disparity in assurance quality across the region.</w:t>
      </w:r>
    </w:p>
    <w:p>
      <w:pPr>
        <w:numPr>
          <w:ilvl w:val="0"/>
          <w:numId w:val="1003"/>
        </w:numPr>
        <w:pStyle w:val="Compact"/>
      </w:pPr>
      <w:r>
        <w:rPr>
          <w:bCs/>
          <w:b/>
        </w:rPr>
        <w:t xml:space="preserve">Skill Shortages:</w:t>
      </w:r>
      <w:r>
        <w:t xml:space="preserve"> </w:t>
      </w:r>
      <w:r>
        <w:t xml:space="preserve">There is a noted shortage of auditors with dual qualifications in finance and data science. The presentation proposes that local educational institutions in Manchester must collaborate more closely with professional bodies to bridge this gap.</w:t>
      </w:r>
    </w:p>
    <w:p>
      <w:pPr>
        <w:numPr>
          <w:ilvl w:val="0"/>
          <w:numId w:val="1003"/>
        </w:numPr>
        <w:pStyle w:val="Compact"/>
      </w:pPr>
      <w:r>
        <w:rPr>
          <w:bCs/>
          <w:b/>
        </w:rPr>
        <w:t xml:space="preserve">Ethical Scrutiny:</w:t>
      </w:r>
      <w:r>
        <w:t xml:space="preserve"> </w:t>
      </w:r>
      <w:r>
        <w:t xml:space="preserve">Increased focus on auditor independence, particularly where audit firms provide significant non-audit services to clients within the tight-knit business community of Manchester.</w:t>
      </w:r>
    </w:p>
    <w:bookmarkEnd w:id="29"/>
    <w:bookmarkStart w:id="30" w:name="vi.-conclusion-and-implications"/>
    <w:p>
      <w:pPr>
        <w:pStyle w:val="Heading2"/>
      </w:pPr>
      <w:r>
        <w:t xml:space="preserve">VI. Conclusion and Implications</w:t>
      </w:r>
    </w:p>
    <w:p>
      <w:pPr>
        <w:pStyle w:val="FirstParagraph"/>
      </w:pPr>
      <w:r>
        <w:t xml:space="preserve">The role of the Auditor is fundamentally changing, driven by both global trends and local imperatives in regions such as Manchester. For the modern professional, technical competence in accounting standards is no longer sufficient; proficiency in data analytics and sustainability reporting is becoming mandatory.</w:t>
      </w:r>
    </w:p>
    <w:p>
      <w:pPr>
        <w:pStyle w:val="BodyText"/>
      </w:pPr>
      <w:r>
        <w:t xml:space="preserve">This presentation concludes that for the auditing profession to maintain public trust and add value to businesses in</w:t>
      </w:r>
      <w:r>
        <w:t xml:space="preserve"> </w:t>
      </w:r>
      <w:r>
        <w:rPr>
          <w:bCs/>
          <w:b/>
        </w:rPr>
        <w:t xml:space="preserve">United Kingdom Manchester</w:t>
      </w:r>
      <w:r>
        <w:t xml:space="preserve">, there must be a concerted effort toward upskilling, technological integration, and ethical reinforcement. The Auditor of tomorrow will not just count the beans but will help plant them—guiding organizations through complex risk landscapes and ensuring long-term viability.</w:t>
      </w:r>
    </w:p>
    <w:p>
      <w:pPr>
        <w:pStyle w:val="BodyText"/>
      </w:pPr>
      <w:r>
        <w:t xml:space="preserve">Stakeholders in</w:t>
      </w:r>
      <w:r>
        <w:t xml:space="preserve"> </w:t>
      </w:r>
      <w:r>
        <w:rPr>
          <w:bCs/>
          <w:b/>
        </w:rPr>
        <w:t xml:space="preserve">United Kingdom Manchester</w:t>
      </w:r>
      <w:r>
        <w:t xml:space="preserve">, including regulators, corporate boards, and educational providers, must work together to support this evolution. By doing so, they ensure that the auditing function remains robust, relevant, and responsive to the needs of a rapidly changing economic environment.</w:t>
      </w:r>
    </w:p>
    <w:bookmarkEnd w:id="30"/>
    <w:p>
      <w:pPr>
        <w:pStyle w:val="BodyText"/>
      </w:pPr>
      <w:r>
        <w:rPr>
          <w:bCs/>
          <w:b/>
        </w:rPr>
        <w:t xml:space="preserve">Contact Information:</w:t>
      </w:r>
      <w:r>
        <w:t xml:space="preserve"> </w:t>
      </w:r>
      <w:r>
        <w:t xml:space="preserve">Dr. J. Smith | Department of Accounting &amp; Finance | University of Manchester Research Group</w:t>
      </w:r>
    </w:p>
    <w:p>
      <w:pPr>
        <w:pStyle w:val="BodyText"/>
      </w:pPr>
      <w:r>
        <w:rPr>
          <w:bCs/>
          <w:b/>
        </w:rPr>
        <w:t xml:space="preserve">Email:</w:t>
      </w:r>
      <w:r>
        <w:t xml:space="preserve"> </w:t>
      </w:r>
      <w:r>
        <w:t xml:space="preserve">research@manchester-audit-example.ac.uk |</w:t>
      </w:r>
      <w:r>
        <w:t xml:space="preserve"> </w:t>
      </w:r>
      <w:r>
        <w:rPr>
          <w:bCs/>
          <w:b/>
        </w:rPr>
        <w:t xml:space="preserve">ID:</w:t>
      </w:r>
      <w:r>
        <w:t xml:space="preserve"> </w:t>
      </w:r>
      <w:r>
        <w:t xml:space="preserve">MP-2023-AUD-045</w:t>
      </w:r>
    </w:p>
    <w:p>
      <w:r>
        <w:pict>
          <v:rect style="width:0;height:1.5pt" o:hralign="center" o:hrstd="t" o:hr="t"/>
        </w:pict>
      </w:r>
    </w:p>
    <w:p>
      <w:pPr>
        <w:pStyle w:val="FirstParagraph"/>
      </w:pPr>
      <w:r>
        <w:rPr>
          <w:iCs/>
          <w:i/>
        </w:rPr>
        <w:t xml:space="preserve">Note: This document serves as an expanded text version of the Poster Presentation. All claims are supported by data available in the accompanying supplementary handout distributed at the event.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Auditor in United Kingdom Manchester</dc:title>
  <dc:creator/>
  <dc:language>en</dc:language>
  <cp:keywords/>
  <dcterms:created xsi:type="dcterms:W3CDTF">2026-07-29T14:07:24Z</dcterms:created>
  <dcterms:modified xsi:type="dcterms:W3CDTF">2026-07-29T14:07:24Z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