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York</w:t>
      </w:r>
      <w:r>
        <w:t xml:space="preserve"> </w:t>
      </w:r>
      <w:r>
        <w:t xml:space="preserve">City</w:t>
      </w:r>
    </w:p>
    <w:bookmarkStart w:id="33" w:name="X568bb5ff6848f8b4519acdf99a7620ed570c8b1"/>
    <w:p>
      <w:pPr>
        <w:pStyle w:val="Heading1"/>
      </w:pPr>
      <w:r>
        <w:t xml:space="preserve">The Evolving Role of the Auditor in United States New York City: Navigating Regulatory Complexity and Corporate Integrity</w:t>
      </w:r>
    </w:p>
    <w:p>
      <w:pPr>
        <w:pStyle w:val="FirstParagraph"/>
      </w:pPr>
      <w:r>
        <w:rPr>
          <w:bCs/>
          <w:b/>
        </w:rPr>
        <w:t xml:space="preserve">Audience:</w:t>
      </w:r>
      <w:r>
        <w:t xml:space="preserve"> </w:t>
      </w:r>
      <w:r>
        <w:t xml:space="preserve">Academic Reviewers, Financial Regulators, and Corporate Governance Professionals</w:t>
      </w:r>
      <w:r>
        <w:br/>
      </w:r>
      <w:r>
        <w:rPr>
          <w:bCs/>
          <w:b/>
        </w:rPr>
        <w:t xml:space="preserve">Focus Region:</w:t>
      </w:r>
      <w:r>
        <w:t xml:space="preserve"> </w:t>
      </w:r>
      <w:r>
        <w:t xml:space="preserve">United States New York City</w:t>
      </w:r>
      <w:r>
        <w:br/>
      </w:r>
      <w:r>
        <w:rPr>
          <w:iCs/>
          <w:i/>
        </w:rPr>
        <w:t xml:space="preserve">Note: This document outlines the critical functions of an Auditor within the specific socio-economic framework of one of the world's most regulated financial hubs.</w:t>
      </w:r>
    </w:p>
    <w:bookmarkStart w:id="20" w:name="abstract"/>
    <w:p>
      <w:pPr>
        <w:pStyle w:val="Heading2"/>
      </w:pPr>
      <w:r>
        <w:t xml:space="preserve">Abstract</w:t>
      </w:r>
    </w:p>
    <w:p>
      <w:pPr>
        <w:pStyle w:val="FirstParagraph"/>
      </w:pPr>
      <w:r>
        <w:t xml:space="preserve">In the bustling economic heart of United States New York City, the role of an Auditor has transcended traditional compliance checking to become a pivotal stakeholder in maintaining market integrity and public trust. This poster presentation explores the multifaceted responsibilities of an Auditor operating within this unique jurisdiction. With United States New York City hosting major stock exchanges such as the NYSE and NASDAQ, auditors face unprecedented scrutiny regarding financial reporting accuracy, fraud detection, and adherence to stringent federal regulations like SOX (Sarbanes-Oxley) and PCAOB standards. We argue that the modern Auditor in this region must possess a sophisticated understanding of global economic interconnectivity while remaining grounded in local municipal codes. This analysis highlights the challenges faced by an Auditor today—including digital transformation, ethical dilemmas, and regulatory evolution—and proposes strategies for enhancing audit quality and transparency in United States New York City.</w:t>
      </w:r>
    </w:p>
    <w:bookmarkEnd w:id="20"/>
    <w:bookmarkStart w:id="21" w:name="X5008abad25a590b85b4d9ae94770b8b13000a17"/>
    <w:p>
      <w:pPr>
        <w:pStyle w:val="Heading2"/>
      </w:pPr>
      <w:r>
        <w:t xml:space="preserve">Introduction: The Context of United States New York City</w:t>
      </w:r>
    </w:p>
    <w:p>
      <w:pPr>
        <w:pStyle w:val="FirstParagraph"/>
      </w:pPr>
      <w:r>
        <w:t xml:space="preserve">New York City is not merely a geographical location; it is the global epicenter of finance, commerce, and corporate headquarters. For an Auditor operating in this environment, the stakes are exceptionally high. The density of listed companies means that any systemic failure or fraud can have cascading effects on global markets. Therefore, the Auditor serves as a critical checkpoint in the financial ecosystem.</w:t>
      </w:r>
    </w:p>
    <w:p>
      <w:pPr>
        <w:pStyle w:val="BodyText"/>
      </w:pPr>
      <w:r>
        <w:t xml:space="preserve">The significance of focusing on United States New York City cannot be overstated. It is where federal regulators, including the Securities and Exchange Commission (SEC), maintain their primary offices alongside state-level bodies. Consequently, an Auditor here must navigate a dual-layered regulatory environment. They must satisfy federal requirements while also complying with New York State Department of Financial Services regulations and local city ordinances concerning labor practices, environmental reporting, and anti-corruption measures.</w:t>
      </w:r>
    </w:p>
    <w:p>
      <w:pPr>
        <w:pStyle w:val="BodyText"/>
      </w:pPr>
      <w:r>
        <w:rPr>
          <w:bCs/>
          <w:b/>
        </w:rPr>
        <w:t xml:space="preserve">Key Thesis:</w:t>
      </w:r>
      <w:r>
        <w:t xml:space="preserve"> </w:t>
      </w:r>
      <w:r>
        <w:t xml:space="preserve">The Auditor in United States New York City acts as a guardian of capital market efficiency. Their independence, technical competence, and ethical fortitude are essential for sustaining investor confidence in this high-pressure environment.</w:t>
      </w:r>
    </w:p>
    <w:bookmarkEnd w:id="21"/>
    <w:bookmarkStart w:id="25" w:name="X77f21506c5d6c21c526b91516c7f0c0e083ac78"/>
    <w:p>
      <w:pPr>
        <w:pStyle w:val="Heading2"/>
      </w:pPr>
      <w:r>
        <w:t xml:space="preserve">Sector Specific Challenges for the Auditor</w:t>
      </w:r>
    </w:p>
    <w:p>
      <w:pPr>
        <w:pStyle w:val="FirstParagraph"/>
      </w:pPr>
      <w:r>
        <w:t xml:space="preserve">To understand the scope of an Auditor's work in this region, we must examine three primary sectors that dominate United States New York City:</w:t>
      </w:r>
    </w:p>
    <w:bookmarkStart w:id="22" w:name="financial-services-and-banking"/>
    <w:p>
      <w:pPr>
        <w:pStyle w:val="Heading3"/>
      </w:pPr>
      <w:r>
        <w:t xml:space="preserve">1. Financial Services and Banking</w:t>
      </w:r>
    </w:p>
    <w:p>
      <w:pPr>
        <w:pStyle w:val="FirstParagraph"/>
      </w:pPr>
      <w:r>
        <w:t xml:space="preserve">This is the most heavily scrutinized sector. An Auditor working with Wall Street firms must perform rigorous stress testing analyses, assess liquidity risk models, and ensure compliance with Basel III standards. The complexity of derivatives trading and high-frequency algorithms requires auditors to possess not just accounting skills but also technological proficiency to audit automated systems.</w:t>
      </w:r>
    </w:p>
    <w:bookmarkEnd w:id="22"/>
    <w:bookmarkStart w:id="23" w:name="real-estate-and-infrastructure"/>
    <w:p>
      <w:pPr>
        <w:pStyle w:val="Heading3"/>
      </w:pPr>
      <w:r>
        <w:t xml:space="preserve">2. Real Estate and Infrastructure</w:t>
      </w:r>
    </w:p>
    <w:p>
      <w:pPr>
        <w:pStyle w:val="FirstParagraph"/>
      </w:pPr>
      <w:r>
        <w:t xml:space="preserve">New York City has one of the most complex real estate markets globally. An Auditor involved in this sector faces challenges regarding valuation methodologies, property tax assessments, and environmental liabilities (such as brownfield sites). The intersection of local zoning laws with federal accounting standards creates a unique audit trail that requires meticulous documentation.</w:t>
      </w:r>
    </w:p>
    <w:bookmarkEnd w:id="23"/>
    <w:bookmarkStart w:id="24" w:name="technology-and-emerging-industries"/>
    <w:p>
      <w:pPr>
        <w:pStyle w:val="Heading3"/>
      </w:pPr>
      <w:r>
        <w:t xml:space="preserve">3. Technology and Emerging Industries</w:t>
      </w:r>
    </w:p>
    <w:p>
      <w:pPr>
        <w:pStyle w:val="FirstParagraph"/>
      </w:pPr>
      <w:r>
        <w:t xml:space="preserve">The rise of fintech and the tech sector in Manhattan introduces new variables for an Auditor. Issues surrounding intellectual property valuation, cryptocurrency assets, and data privacy (GDPR/CCPA implications) are now central to audit planning. An Auditor must understand how these digital assets impact the balance sheet and cash flow statements.</w:t>
      </w:r>
    </w:p>
    <w:bookmarkEnd w:id="24"/>
    <w:bookmarkEnd w:id="25"/>
    <w:bookmarkStart w:id="29" w:name="Xc0995750dfac5d7f8240a8c87a2e1503e0b11a9"/>
    <w:p>
      <w:pPr>
        <w:pStyle w:val="Heading2"/>
      </w:pPr>
      <w:r>
        <w:t xml:space="preserve">Core Themes in Contemporary Audit Practice</w:t>
      </w:r>
    </w:p>
    <w:bookmarkStart w:id="26" w:name="risk-based-auditing-and-fraud-detection"/>
    <w:p>
      <w:pPr>
        <w:pStyle w:val="Heading3"/>
      </w:pPr>
      <w:r>
        <w:t xml:space="preserve">Risk-Based Auditing and Fraud Detection</w:t>
      </w:r>
    </w:p>
    <w:p>
      <w:pPr>
        <w:pStyle w:val="FirstParagraph"/>
      </w:pPr>
      <w:r>
        <w:t xml:space="preserve">In a city as dense with corporate activity as United States New York City, the risk of financial misstatement is elevated. An Auditor must employ advanced data analytics tools to identify anomalies that traditional sampling methods might miss. The focus has shifted from substantive testing to a continuous monitoring approach. By leveraging AI-driven audit software, an Auditor can scan entire populations of transactions rather than relying on samples, thereby increasing the likelihood of detecting sophisticated fraud schemes common in large corporate entities.</w:t>
      </w:r>
    </w:p>
    <w:bookmarkEnd w:id="26"/>
    <w:bookmarkStart w:id="27" w:name="X46f70a3a151e0026b6147ea549cd5fb64c13ad4"/>
    <w:p>
      <w:pPr>
        <w:pStyle w:val="Heading3"/>
      </w:pPr>
      <w:r>
        <w:t xml:space="preserve">Ethical Independence and Professional Skepticism</w:t>
      </w:r>
    </w:p>
    <w:p>
      <w:pPr>
        <w:pStyle w:val="FirstParagraph"/>
      </w:pPr>
      <w:r>
        <w:t xml:space="preserve">The pressure to maintain long-term client relationships in the competitive market of United States New York City can sometimes threaten an Auditor's independence. Ethical guidelines mandate strict separation between consulting services and audit services. An Auditor must demonstrate unwavering professional skepticism, questioning management assertions even when they are supported by historical precedents. This skepticism is particularly vital in regions known for aggressive accounting practices.</w:t>
      </w:r>
    </w:p>
    <w:bookmarkEnd w:id="27"/>
    <w:bookmarkStart w:id="28" w:name="regulatory-compliance-and-reporting"/>
    <w:p>
      <w:pPr>
        <w:pStyle w:val="Heading3"/>
      </w:pPr>
      <w:r>
        <w:t xml:space="preserve">Regulatory Compliance and Reporting</w:t>
      </w:r>
    </w:p>
    <w:p>
      <w:pPr>
        <w:pStyle w:val="FirstParagraph"/>
      </w:pPr>
      <w:r>
        <w:t xml:space="preserve">The regulatory landscape for an Auditor in this jurisdiction is dynamic. Recent updates to PCAOB (Public Company Accounting Oversight Board) standards require more detailed reporting on internal controls over financial reporting (ICFR). Furthermore, with the introduction of ESG (Environmental, Social, and Governance) disclosure requirements globally, an Auditor in United States New York City must now verify non-financial data alongside traditional financial figures. This expansion of scope increases the complexity and liability associated with the audit role.</w:t>
      </w:r>
    </w:p>
    <w:bookmarkEnd w:id="28"/>
    <w:bookmarkEnd w:id="29"/>
    <w:bookmarkStart w:id="30" w:name="impact-on-stakeholders"/>
    <w:p>
      <w:pPr>
        <w:pStyle w:val="Heading2"/>
      </w:pPr>
      <w:r>
        <w:t xml:space="preserve">Impact on Stakeholders</w:t>
      </w:r>
    </w:p>
    <w:p>
      <w:pPr>
        <w:numPr>
          <w:ilvl w:val="0"/>
          <w:numId w:val="1001"/>
        </w:numPr>
        <w:pStyle w:val="Compact"/>
      </w:pPr>
      <w:r>
        <w:rPr>
          <w:bCs/>
          <w:b/>
        </w:rPr>
        <w:t xml:space="preserve">Investors:</w:t>
      </w:r>
      <w:r>
        <w:t xml:space="preserve"> </w:t>
      </w:r>
      <w:r>
        <w:t xml:space="preserve">Rely on an Auditor's report to make informed investment decisions. High-quality audits reduce information asymmetry, leading to more efficient capital allocation in the markets centered in New York.</w:t>
      </w:r>
    </w:p>
    <w:p>
      <w:pPr>
        <w:numPr>
          <w:ilvl w:val="0"/>
          <w:numId w:val="1001"/>
        </w:numPr>
        <w:pStyle w:val="Compact"/>
      </w:pPr>
      <w:r>
        <w:rPr>
          <w:bCs/>
          <w:b/>
        </w:rPr>
        <w:t xml:space="preserve">Creditors and Lenders:</w:t>
      </w:r>
      <w:r>
        <w:t xml:space="preserve"> </w:t>
      </w:r>
      <w:r>
        <w:t xml:space="preserve">Banks and financial institutions depend on audited financial statements to assess creditworthiness. An accurate audit reduces lending risks within the city's banking sector.</w:t>
      </w:r>
    </w:p>
    <w:p>
      <w:pPr>
        <w:numPr>
          <w:ilvl w:val="0"/>
          <w:numId w:val="1001"/>
        </w:numPr>
        <w:pStyle w:val="Compact"/>
      </w:pPr>
      <w:r>
        <w:rPr>
          <w:bCs/>
          <w:b/>
        </w:rPr>
        <w:t xml:space="preserve">The Public:</w:t>
      </w:r>
      <w:r>
        <w:t xml:space="preserve"> </w:t>
      </w:r>
      <w:r>
        <w:t xml:space="preserve">In United States New York City, public companies often have significant social footprints. Auditors play a role in ensuring that these entities are transparent about their impact on society and the environment, fostering corporate social responsibility.</w:t>
      </w:r>
    </w:p>
    <w:bookmarkEnd w:id="30"/>
    <w:bookmarkStart w:id="31" w:name="conclusion-and-future-directions"/>
    <w:p>
      <w:pPr>
        <w:pStyle w:val="Heading2"/>
      </w:pPr>
      <w:r>
        <w:t xml:space="preserve">Conclusion and Future Directions</w:t>
      </w:r>
    </w:p>
    <w:p>
      <w:pPr>
        <w:pStyle w:val="FirstParagraph"/>
      </w:pPr>
      <w:r>
        <w:t xml:space="preserve">The role of an Auditor in United States New York City is undergoing a profound transformation. No longer confined to historical data verification, the modern Auditor is expected to provide forward-looking insights, risk assessments, and assurance on non-financial metrics. The integration of technology has become not just an option but a necessity for auditors operating in this fast-paced environment.</w:t>
      </w:r>
    </w:p>
    <w:p>
      <w:pPr>
        <w:pStyle w:val="BodyText"/>
      </w:pPr>
      <w:r>
        <w:t xml:space="preserve">As we look toward the future, several trends will shape the profession. These include the increased use of blockchain for real-time auditing capabilities, greater emphasis on cybersecurity audits due to rising cyber threats in financial centers, and evolving international standards that require harmonization with local practices. An Auditor must therefore commit to lifelong learning and professional development.</w:t>
      </w:r>
    </w:p>
    <w:p>
      <w:pPr>
        <w:pStyle w:val="BodyText"/>
      </w:pPr>
      <w:r>
        <w:t xml:space="preserve">In conclusion, maintaining robust audit standards in United States New York City is essential for the stability of the global financial system. The Auditor serves as a critical link between corporate management, regulators, and the public. By adhering to strict ethical codes, embracing technological innovation, and navigating complex regulatory frameworks with diligence an Auditor upholds the integrity of capital markets and contributes significantly to economic stability in one of the world's most vital cities.</w:t>
      </w:r>
    </w:p>
    <w:bookmarkEnd w:id="31"/>
    <w:bookmarkStart w:id="32" w:name="references-further-reading"/>
    <w:p>
      <w:pPr>
        <w:pStyle w:val="Heading2"/>
      </w:pPr>
      <w:r>
        <w:t xml:space="preserve">References &amp; Further Reading</w:t>
      </w:r>
    </w:p>
    <w:p>
      <w:pPr>
        <w:numPr>
          <w:ilvl w:val="0"/>
          <w:numId w:val="1002"/>
        </w:numPr>
        <w:pStyle w:val="Compact"/>
      </w:pPr>
      <w:r>
        <w:t xml:space="preserve">Sarbanes-Oxley Act of 2002, U.S. Senate.</w:t>
      </w:r>
    </w:p>
    <w:p>
      <w:pPr>
        <w:numPr>
          <w:ilvl w:val="0"/>
          <w:numId w:val="1002"/>
        </w:numPr>
        <w:pStyle w:val="Compact"/>
      </w:pPr>
      <w:r>
        <w:t xml:space="preserve">Public Company Accounting Oversight Board (PCAOB) Standards and Releases.</w:t>
      </w:r>
    </w:p>
    <w:p>
      <w:pPr>
        <w:numPr>
          <w:ilvl w:val="0"/>
          <w:numId w:val="1002"/>
        </w:numPr>
        <w:pStyle w:val="Compact"/>
      </w:pPr>
      <w:r>
        <w:t xml:space="preserve">New York State Department of Financial Services Annual Reports.</w:t>
      </w:r>
    </w:p>
    <w:p>
      <w:pPr>
        <w:numPr>
          <w:ilvl w:val="0"/>
          <w:numId w:val="1002"/>
        </w:numPr>
        <w:pStyle w:val="Compact"/>
      </w:pPr>
      <w:r>
        <w:t xml:space="preserve">American Institute of Certified Public Accountants (AICPA) Auditing Standards.</w:t>
      </w:r>
    </w:p>
    <w:p>
      <w:pPr>
        <w:numPr>
          <w:ilvl w:val="0"/>
          <w:numId w:val="1002"/>
        </w:numPr>
        <w:pStyle w:val="Compact"/>
      </w:pPr>
      <w:r>
        <w:t xml:space="preserve">Jones, L., &amp; Smith, J. (2023). *Auditing in the Digital Age: Challenges for Financial Centers*. Journal of Financial Regulation.</w:t>
      </w:r>
    </w:p>
    <w:p>
      <w:pPr>
        <w:pStyle w:val="FirstParagraph"/>
      </w:pPr>
      <w:r>
        <w:t xml:space="preserve">© 2023 Academic Poster Presentation Series. All Rights Reserved. Prepared for distribution in United States New York City academic and professional forums.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Auditor in New York City</dc:title>
  <dc:creator/>
  <dc:language>en</dc:language>
  <cp:keywords/>
  <dcterms:created xsi:type="dcterms:W3CDTF">2026-07-29T19:52:54Z</dcterms:created>
  <dcterms:modified xsi:type="dcterms:W3CDTF">2026-07-29T19:52:54Z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