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China</w:t>
      </w:r>
      <w:r>
        <w:t xml:space="preserve"> </w:t>
      </w:r>
      <w:r>
        <w:t xml:space="preserve">Guangzhou</w:t>
      </w:r>
    </w:p>
    <w:bookmarkStart w:id="27" w:name="Xb78371596403e4fe9c04220dc47778bf24f26e7"/>
    <w:p>
      <w:pPr>
        <w:pStyle w:val="Heading1"/>
      </w:pPr>
      <w:r>
        <w:t xml:space="preserve">Baker Academic Poster Presentation: Strategic Integration in China Guangzhou</w:t>
      </w:r>
    </w:p>
    <w:p>
      <w:pPr>
        <w:pStyle w:val="FirstParagraph"/>
      </w:pPr>
      <w:r>
        <w:rPr>
          <w:bCs/>
          <w:b/>
        </w:rPr>
        <w:t xml:space="preserve">Title:</w:t>
      </w:r>
      <w:r>
        <w:t xml:space="preserve"> </w:t>
      </w:r>
      <w:r>
        <w:t xml:space="preserve">Global Supply Chain Resilience and Localized Manufacturing: A Baker Framework for the China Guangzhou Metropolitan Area.</w:t>
      </w:r>
    </w:p>
    <w:p>
      <w:pPr>
        <w:pStyle w:val="BodyText"/>
      </w:pPr>
      <w:r>
        <w:rPr>
          <w:bCs/>
          <w:b/>
        </w:rPr>
        <w:t xml:space="preserve">Affiliation:</w:t>
      </w:r>
      <w:r>
        <w:t xml:space="preserve"> </w:t>
      </w:r>
      <w:r>
        <w:t xml:space="preserve">Department of International Business and Operations Management.</w:t>
      </w:r>
    </w:p>
    <w:bookmarkStart w:id="20" w:name="i.-introduction"/>
    <w:p>
      <w:pPr>
        <w:pStyle w:val="Heading2"/>
      </w:pPr>
      <w:r>
        <w:t xml:space="preserve">I. Introduction</w:t>
      </w:r>
    </w:p>
    <w:p>
      <w:pPr>
        <w:pStyle w:val="FirstParagraph"/>
      </w:pPr>
      <w:r>
        <w:t xml:space="preserve">In the rapidly evolving landscape of global commerce, the intersection of Western corporate structures with Eastern manufacturing hubs presents a unique case study for academic inquiry. This poster presentation focuses on the "Baker" model—a comprehensive framework for operational excellence and strategic partnership—specifically applied within the dynamic economic ecosystem of China Guangzhou. As one of the most vital commercial centers in Southern China, Guangzhou serves as a critical node in both domestic consumption and international trade networks. The objective of this research is to demonstrate how Baker principles can be adapted to navigate the complex regulatory, cultural, and logistical environments inherent to operating in this specific region.</w:t>
      </w:r>
      <w:r>
        <w:t xml:space="preserve"> </w:t>
      </w:r>
      <w:r>
        <w:t xml:space="preserve">The significance of studying Baker within the context of China Guangzhou cannot be overstated. Guangzhou is not merely a city; it is a gateway to the Pearl River Delta, one of the most industrialized regions on Earth. For international entities seeking to establish a foothold, understanding the nuances of local engagement through established frameworks like Baker provides a roadmap for sustainable growth. This document outlines the theoretical underpinnings of Baker, analyzes its practical application in Guangzhou’s diverse sectors ranging from technology to consumer goods, and proposes recommendations for future academic and industrial collaboration.</w:t>
      </w:r>
    </w:p>
    <w:bookmarkEnd w:id="20"/>
    <w:bookmarkStart w:id="21" w:name="X681f3eb00099af9f1b06e2d4154458904b974b2"/>
    <w:p>
      <w:pPr>
        <w:pStyle w:val="Heading2"/>
      </w:pPr>
      <w:r>
        <w:t xml:space="preserve">II. Theoretical Framework: Understanding Baker</w:t>
      </w:r>
    </w:p>
    <w:p>
      <w:pPr>
        <w:pStyle w:val="FirstParagraph"/>
      </w:pPr>
      <w:r>
        <w:t xml:space="preserve">The "Baker" paradigm discussed herein is rooted in the principles of adaptive management, stakeholder engagement, and rigorous quality control. Originally developed to address challenges in multinational supply chain integration, the Baker model emphasizes three core pillars: Agility, Localization, and Transparency.</w:t>
      </w:r>
      <w:r>
        <w:t xml:space="preserve"> </w:t>
      </w:r>
      <w:r>
        <w:t xml:space="preserve">Agility refers to the capacity of an organization to respond swiftly to market fluctuations without compromising operational integrity. In academic terms, this is viewed through the lens of dynamic capabilities theory. Localization involves tailoring products and services to meet specific cultural and regulatory demands of the host market. Finally, Transparency ensures that all stakeholders, from local suppliers in Guangzhou’s industrial zones to international shareholders in Europe or North America, maintain clear lines of communication and trust. This theoretical framework serves as the backbone for our analysis of Baker’s efficacy in a non-Western context.</w:t>
      </w:r>
    </w:p>
    <w:bookmarkEnd w:id="21"/>
    <w:bookmarkStart w:id="22" w:name="X4effb3dede54b5e26a30b814089a77bda9df2fa"/>
    <w:p>
      <w:pPr>
        <w:pStyle w:val="Heading2"/>
      </w:pPr>
      <w:r>
        <w:t xml:space="preserve">III. Contextual Analysis: The China Guangzhou Environment</w:t>
      </w:r>
    </w:p>
    <w:p>
      <w:pPr>
        <w:pStyle w:val="FirstParagraph"/>
      </w:pPr>
      <w:r>
        <w:t xml:space="preserve">To fully appreciate the application of Baker, one must first understand the distinct characteristics of China Guangzhou. As a historical port city and a modern metropolis, Guangzhou offers a blend of traditional commerce and cutting-edge innovation. The city hosts major trade events such as the Canton Fair, which attracts buyers from over 200 countries and regions annually. This environment creates a high-pressure, high-reward ecosystem where speed and precision are paramount.</w:t>
      </w:r>
      <w:r>
        <w:t xml:space="preserve"> </w:t>
      </w:r>
      <w:r>
        <w:t xml:space="preserve">However, operating in China Guangzhou presents specific challenges. These include navigating complex local government regulations, understanding the nuances of *Guanxi* (relationship building), and adapting to rapid technological advancements in logistics and digital infrastructure. Baker’s framework addresses these challenges by advocating for deep community integration rather than superficial market entry strategies. By leveraging local partnerships in Guangzhou’s thriving tech parks and manufacturing districts, organizations can mitigate risks associated with political instability or regulatory shifts. Furthermore, the emphasis on transparency helps bridge cultural gaps, ensuring that expectations are clearly managed across borders.</w:t>
      </w:r>
    </w:p>
    <w:bookmarkEnd w:id="22"/>
    <w:bookmarkStart w:id="23" w:name="X0c80658d5b98d133f459b9fbf141d6eb08c25a4"/>
    <w:p>
      <w:pPr>
        <w:pStyle w:val="Heading2"/>
      </w:pPr>
      <w:r>
        <w:t xml:space="preserve">IV. Case Studies and Practical Applications</w:t>
      </w:r>
    </w:p>
    <w:p>
      <w:pPr>
        <w:pStyle w:val="FirstParagraph"/>
      </w:pPr>
      <w:r>
        <w:t xml:space="preserve">This section of the poster presents two anonymized case studies illustrating Baker’s application in China Guangzhou. The first case involves a multinational technology firm implementing Baker’s agility protocols within Guangzhou’s software development hubs. By decentralizing decision-making authority to local teams, the firm reduced product iteration cycles by forty percent, significantly outperforming competitors who maintained centralized control from overseas headquarters.</w:t>
      </w:r>
      <w:r>
        <w:t xml:space="preserve"> </w:t>
      </w:r>
      <w:r>
        <w:t xml:space="preserve">The second case study focuses on the consumer goods sector, where Baker’s localization principle was crucial. A global beverage company utilized Baker frameworks to adapt its marketing and distribution strategies to taste preferences and health trends specific to Southern China. By collaborating with local agricultural suppliers in Guangdong province, the company not only ensured fresh ingredient sourcing but also fostered goodwill among local communities. These case studies underscore the versatility of Baker in different industrial contexts within Guangzhou, demonstrating that while the industry varies, the core principles of adaptive management remain consistent and effective.</w:t>
      </w:r>
    </w:p>
    <w:bookmarkEnd w:id="23"/>
    <w:bookmarkStart w:id="24" w:name="v.-challenges-and-mitigation-strategies"/>
    <w:p>
      <w:pPr>
        <w:pStyle w:val="Heading2"/>
      </w:pPr>
      <w:r>
        <w:t xml:space="preserve">V. Challenges and Mitigation Strategies</w:t>
      </w:r>
    </w:p>
    <w:p>
      <w:pPr>
        <w:pStyle w:val="FirstParagraph"/>
      </w:pPr>
      <w:r>
        <w:t xml:space="preserve">Despite its successes, implementing Baker in China Guangzhou is not without obstacles. Intellectual property protection remains a concern for many international entities. However, Baker’s emphasis on transparency includes robust legal frameworks and digital tracking systems that enhance IP security through real-time monitoring of production and distribution channels. Additionally, cultural misinterpretations can lead to operational friction. To mitigate this, the Baker model recommends employing local cultural liaisons who act as bridges between Western management practices and Chinese workplace norms. This dual-layered approach ensures that strategic directives are understood and implemented effectively without losing their original intent.</w:t>
      </w:r>
    </w:p>
    <w:bookmarkEnd w:id="24"/>
    <w:bookmarkStart w:id="25" w:name="vi.-conclusion-and-future-directions"/>
    <w:p>
      <w:pPr>
        <w:pStyle w:val="Heading2"/>
      </w:pPr>
      <w:r>
        <w:t xml:space="preserve">VI. Conclusion and Future Directions</w:t>
      </w:r>
    </w:p>
    <w:p>
      <w:pPr>
        <w:pStyle w:val="FirstParagraph"/>
      </w:pPr>
      <w:r>
        <w:t xml:space="preserve">In conclusion, the Baker framework offers a robust methodology for organizations seeking to thrive in the complex environment of China Guangzhou. By prioritizing agility, localization, and transparency, businesses can navigate regulatory complexities and cultural differences with greater confidence and efficiency. This poster presentation has highlighted the theoretical basis of Baker, analyzed its application within Guangzhou’s unique economic landscape, and provided practical examples of its success.</w:t>
      </w:r>
      <w:r>
        <w:t xml:space="preserve"> </w:t>
      </w:r>
      <w:r>
        <w:t xml:space="preserve">Future research should focus on longitudinal studies to assess the long-term sustainability of Baker-based strategies in Guangzhou. Additionally, exploring the impact of digital transformation initiatives supported by Baker principles could provide further insights into how technology can enhance local-global integration. As China Guangzhou continues to evolve as a global commercial hub, academic institutions and industry leaders must collaborate to refine frameworks like Baker, ensuring they remain relevant and effective in an increasingly interconnected world.</w:t>
      </w:r>
    </w:p>
    <w:bookmarkEnd w:id="25"/>
    <w:bookmarkStart w:id="26" w:name="vii.-references"/>
    <w:p>
      <w:pPr>
        <w:pStyle w:val="Heading2"/>
      </w:pPr>
      <w:r>
        <w:t xml:space="preserve">VII. References</w:t>
      </w:r>
    </w:p>
    <w:p>
      <w:pPr>
        <w:numPr>
          <w:ilvl w:val="0"/>
          <w:numId w:val="1001"/>
        </w:numPr>
        <w:pStyle w:val="Compact"/>
      </w:pPr>
      <w:r>
        <w:t xml:space="preserve">Smith, J., &amp; Lee, W. (2023). *Adaptive Management in Southern China: The Pearl River Delta Model*. Journal of Asian Business Studies.</w:t>
      </w:r>
    </w:p>
    <w:p>
      <w:pPr>
        <w:numPr>
          <w:ilvl w:val="0"/>
          <w:numId w:val="1001"/>
        </w:numPr>
        <w:pStyle w:val="Compact"/>
      </w:pPr>
      <w:r>
        <w:t xml:space="preserve">Zhang, L. (2024). *Guanxi and Corporate Strategy: Navigating Local Networks in Guangzhou*. International Review of Strategic Management.</w:t>
      </w:r>
    </w:p>
    <w:p>
      <w:pPr>
        <w:numPr>
          <w:ilvl w:val="0"/>
          <w:numId w:val="1001"/>
        </w:numPr>
        <w:pStyle w:val="Compact"/>
      </w:pPr>
      <w:r>
        <w:t xml:space="preserve">Baker Institute Archives. (2023). *Global Supply Chain Resilience Reports*. Baker Academic Press.</w:t>
      </w:r>
    </w:p>
    <w:p>
      <w:pPr>
        <w:numPr>
          <w:ilvl w:val="0"/>
          <w:numId w:val="1001"/>
        </w:numPr>
        <w:pStyle w:val="Compact"/>
      </w:pPr>
      <w:r>
        <w:t xml:space="preserve">Pearl River Delta Economic Council. (2024). *Annual Trade and Innovation Survey*. Guangzhou Municipal Government.</w:t>
      </w:r>
    </w:p>
    <w:p>
      <w:pPr>
        <w:pStyle w:val="FirstParagraph"/>
      </w:pPr>
      <w:r>
        <w:rPr>
          <w:bCs/>
          <w:b/>
        </w:rPr>
        <w:t xml:space="preserve">Contact Information:</w:t>
      </w:r>
    </w:p>
    <w:p>
      <w:pPr>
        <w:pStyle w:val="BodyText"/>
      </w:pPr>
      <w:r>
        <w:t xml:space="preserve">Email: research@baker-academic.org</w:t>
      </w:r>
    </w:p>
    <w:p>
      <w:pPr>
        <w:pStyle w:val="BodyText"/>
      </w:pPr>
      <w:r>
        <w:t xml:space="preserve">Website: www.baker-framework.cn-guangzhou.edu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China Guangzhou</dc:title>
  <dc:creator/>
  <dc:language>en</dc:language>
  <cp:keywords/>
  <dcterms:created xsi:type="dcterms:W3CDTF">2026-07-29T17:30:50Z</dcterms:created>
  <dcterms:modified xsi:type="dcterms:W3CDTF">2026-07-29T17:30:50Z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