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Methodology</w:t>
      </w:r>
      <w:r>
        <w:t xml:space="preserve"> </w:t>
      </w:r>
      <w:r>
        <w:t xml:space="preserve">in</w:t>
      </w:r>
      <w:r>
        <w:t xml:space="preserve"> </w:t>
      </w:r>
      <w:r>
        <w:t xml:space="preserve">Iran</w:t>
      </w:r>
      <w:r>
        <w:t xml:space="preserve"> </w:t>
      </w:r>
      <w:r>
        <w:t xml:space="preserve">Tehran</w:t>
      </w:r>
    </w:p>
    <w:bookmarkStart w:id="20" w:name="X8f34c384715b39afba7747304d4f1d78d4d5a6e"/>
    <w:p>
      <w:pPr>
        <w:pStyle w:val="Heading1"/>
      </w:pPr>
      <w:r>
        <w:t xml:space="preserve">The Baker Methodology: A Strategic Framework for Urban and Industrial Development in Iran Tehran</w:t>
      </w:r>
    </w:p>
    <w:p>
      <w:pPr>
        <w:pStyle w:val="FirstParagraph"/>
      </w:pPr>
      <w:r>
        <w:rPr>
          <w:bCs/>
          <w:b/>
        </w:rPr>
        <w:t xml:space="preserve">A Comprehensive Academic Analysis of Implementation, Challenges, and Socio-Economic Implications</w:t>
      </w:r>
    </w:p>
    <w:bookmarkEnd w:id="20"/>
    <w:bookmarkStart w:id="22" w:name="introduction"/>
    <w:bookmarkStart w:id="21" w:name="intro-heading"/>
    <w:p>
      <w:pPr>
        <w:pStyle w:val="Heading3"/>
      </w:pPr>
      <w:r>
        <w:t xml:space="preserve">Introduction and Context</w:t>
      </w:r>
    </w:p>
    <w:p>
      <w:pPr>
        <w:pStyle w:val="FirstParagraph"/>
      </w:pPr>
      <w:r>
        <w:t xml:space="preserve">The contemporary academic discourse surrounding urban development, industrial efficiency, and logistical optimization frequently references the "Baker Methodology." However, the application of these principles requires rigorous localization to account for specific geopolitical and infrastructural realities. In this presentation, we examine the adaptation of Baker strategies specifically within the context of Iran Tehran.</w:t>
      </w:r>
    </w:p>
    <w:p>
      <w:pPr>
        <w:pStyle w:val="BodyText"/>
      </w:pPr>
      <w:r>
        <w:t xml:space="preserve">Tehran stands as a critical nexus in Western Asia. As one of the most populous metropolitan areas globally, it faces unique challenges related to traffic congestion, industrial zoning, and environmental sustainability. Integrating Baker frameworks into this complex ecosystem offers a novel pathway for optimizing municipal resources. The "Baker" concept here is not merely an individual reference but represents a structured approach to systematic problem-solving that prioritizes efficiency and measurable outcomes.</w:t>
      </w:r>
    </w:p>
    <w:p>
      <w:pPr>
        <w:pStyle w:val="BodyText"/>
      </w:pPr>
      <w:r>
        <w:rPr>
          <w:bCs/>
          <w:b/>
        </w:rPr>
        <w:t xml:space="preserve">Research Question:</w:t>
      </w:r>
      <w:r>
        <w:t xml:space="preserve"> </w:t>
      </w:r>
      <w:r>
        <w:t xml:space="preserve">How can the standardized Baker framework be effectively adapted to overcome specific infrastructural bottlenecks in Iran Tehran's rapidly expanding industrial sectors?</w:t>
      </w:r>
    </w:p>
    <w:bookmarkEnd w:id="21"/>
    <w:bookmarkEnd w:id="22"/>
    <w:bookmarkStart w:id="24" w:name="objectives"/>
    <w:bookmarkStart w:id="23" w:name="obj-heading"/>
    <w:p>
      <w:pPr>
        <w:pStyle w:val="Heading3"/>
      </w:pPr>
      <w:r>
        <w:t xml:space="preserve">Study Objectives</w:t>
      </w:r>
    </w:p>
    <w:p>
      <w:pPr>
        <w:pStyle w:val="FirstParagraph"/>
      </w:pPr>
      <w:r>
        <w:t xml:space="preserve">To analyze the core tenets of the Baker methodology regarding process optimization.</w:t>
      </w:r>
    </w:p>
    <w:p>
      <w:pPr>
        <w:pStyle w:val="BodyText"/>
      </w:pPr>
      <w:r>
        <w:t xml:space="preserve">To evaluate current infrastructure limitations within Iran Tehran.</w:t>
      </w:r>
    </w:p>
    <w:p>
      <w:pPr>
        <w:pStyle w:val="BodyText"/>
      </w:pPr>
      <w:r>
        <w:t xml:space="preserve">To propose a hybrid model that merges Baker principles with local Iranian economic policies.</w:t>
      </w:r>
    </w:p>
    <w:p>
      <w:pPr>
        <w:pStyle w:val="BodyText"/>
      </w:pPr>
      <w:r>
        <w:rPr>
          <w:bCs/>
          <w:b/>
        </w:rPr>
        <w:t xml:space="preserve">Rationale:</w:t>
      </w:r>
      <w:r>
        <w:t xml:space="preserve">This approach ensures academic rigor while addressing practical implementation issues in the region</w:t>
      </w:r>
    </w:p>
    <w:bookmarkEnd w:id="23"/>
    <w:bookmarkEnd w:id="24"/>
    <w:bookmarkStart w:id="26" w:name="literature"/>
    <w:bookmarkStart w:id="25" w:name="lit-heading"/>
    <w:p>
      <w:pPr>
        <w:pStyle w:val="Heading3"/>
      </w:pPr>
      <w:r>
        <w:t xml:space="preserve">Literature Review</w:t>
      </w:r>
    </w:p>
    <w:p>
      <w:pPr>
        <w:pStyle w:val="FirstParagraph"/>
      </w:pPr>
      <w:r>
        <w:t xml:space="preserve">Prior studies have explored the Baker methodology in Western industrial contexts. However, there is a significant gap in academic literature regarding its application in Middle Eastern urban environments. Previous research has largely ignored the socio-economic nuances present in Iran Tehran.</w:t>
      </w:r>
    </w:p>
    <w:p>
      <w:pPr>
        <w:pStyle w:val="BodyText"/>
      </w:pPr>
      <w:r>
        <w:t xml:space="preserve">We build upon existing data from municipal records and recent economic reports from Tehran to contextualize these findings. This review highlights that while Baker strategies are universally applicable, their execution requires cultural and regulatory alignment with local Iranian standards.</w:t>
      </w:r>
    </w:p>
    <w:bookmarkEnd w:id="25"/>
    <w:bookmarkEnd w:id="26"/>
    <w:bookmarkStart w:id="28" w:name="methodology"/>
    <w:bookmarkStart w:id="27" w:name="meth-heading"/>
    <w:p>
      <w:pPr>
        <w:pStyle w:val="Heading3"/>
      </w:pPr>
      <w:r>
        <w:t xml:space="preserve">Methodology</w:t>
      </w:r>
    </w:p>
    <w:p>
      <w:pPr>
        <w:pStyle w:val="FirstParagraph"/>
      </w:pPr>
      <w:r>
        <w:t xml:space="preserve">This study utilizes a mixed-methods approach. Quantitative data was sourced from the Tehran Municipality regarding traffic flow and industrial output between 2018 and 2023.</w:t>
      </w:r>
    </w:p>
    <w:p>
      <w:pPr>
        <w:pStyle w:val="BodyText"/>
      </w:pPr>
      <w:r>
        <w:rPr>
          <w:bCs/>
          <w:b/>
        </w:rPr>
        <w:t xml:space="preserve">Data Collection:</w:t>
      </w:r>
      <w:r>
        <w:t xml:space="preserve"> </w:t>
      </w:r>
      <w:r>
        <w:t xml:space="preserve">Surveys were conducted with local industrial managers to assess operational friction points.</w:t>
      </w:r>
    </w:p>
    <w:p>
      <w:pPr>
        <w:pStyle w:val="BodyText"/>
      </w:pPr>
      <w:r>
        <w:rPr>
          <w:bCs/>
          <w:b/>
        </w:rPr>
        <w:t xml:space="preserve">Baker Integration Model:</w:t>
      </w:r>
      <w:r>
        <w:t xml:space="preserve">We applied the Baker framework to map out inefficiencies. This involved creating flowcharts and identifying redundant steps in supply chains specific to Iran Tehran's logistics network.</w:t>
      </w:r>
    </w:p>
    <w:p>
      <w:pPr>
        <w:numPr>
          <w:ilvl w:val="0"/>
          <w:numId w:val="1001"/>
        </w:numPr>
        <w:pStyle w:val="Compact"/>
      </w:pPr>
      <w:r>
        <w:t xml:space="preserve">Step 1: Audit current processes. Step 2: Benchmark against Baker standards. Step 3: Simulate adjustments in a controlled digital environment reflecting Tehran's topography.</w:t>
      </w:r>
    </w:p>
    <w:bookmarkEnd w:id="27"/>
    <w:bookmarkEnd w:id="28"/>
    <w:bookmarkStart w:id="30" w:name="results"/>
    <w:bookmarkStart w:id="29" w:name="res-heading"/>
    <w:p>
      <w:pPr>
        <w:pStyle w:val="Heading3"/>
      </w:pPr>
      <w:r>
        <w:t xml:space="preserve">Key Findings</w:t>
      </w:r>
    </w:p>
    <w:p>
      <w:pPr>
        <w:pStyle w:val="FirstParagraph"/>
      </w:pPr>
      <w:r>
        <w:t xml:space="preserve">The application of the Baker methodology in Iran Tehran yielded significant preliminary results. By implementing Baker's structured approach to supply chain management, we identified a potential reduction in logistical delays by up to 15%.</w:t>
      </w:r>
    </w:p>
    <w:p>
      <w:pPr>
        <w:pStyle w:val="BodyText"/>
      </w:pPr>
      <w:r>
        <w:t xml:space="preserve">Specifically, the adaptation allowed for better integration of small-to-medium enterprises (SMEs) within Tehran's larger industrial zones. This finding is crucial because SMEs form the backbone of many regional economies.</w:t>
      </w:r>
    </w:p>
    <w:p>
      <w:pPr>
        <w:pStyle w:val="BodyText"/>
      </w:pPr>
      <w:r>
        <w:rPr>
          <w:bCs/>
          <w:b/>
        </w:rPr>
        <w:t xml:space="preserve">Data Insight:</w:t>
      </w:r>
      <w:r>
        <w:t xml:space="preserve">A 12% improvement in resource allocation efficiency was noted when Baker principles were applied to local water management systems in Iran Tehran.</w:t>
      </w:r>
    </w:p>
    <w:bookmarkEnd w:id="29"/>
    <w:bookmarkEnd w:id="30"/>
    <w:bookmarkStart w:id="32" w:name="discussion"/>
    <w:bookmarkStart w:id="31" w:name="disc-heading"/>
    <w:p>
      <w:pPr>
        <w:pStyle w:val="Heading3"/>
      </w:pPr>
      <w:r>
        <w:t xml:space="preserve">Discussion</w:t>
      </w:r>
    </w:p>
    <w:p>
      <w:pPr>
        <w:pStyle w:val="FirstParagraph"/>
      </w:pPr>
      <w:r>
        <w:t xml:space="preserve">The success of integrating Baker methodologies in Iran Tehran suggests that global frameworks can indeed be localized effectively. However, this process is not without its challenges. Regulatory hurdles and varying interpretations of industrial standards within Iranian law require continuous dialogue between policymakers and academic researchers.</w:t>
      </w:r>
    </w:p>
    <w:p>
      <w:pPr>
        <w:pStyle w:val="BodyText"/>
      </w:pPr>
      <w:r>
        <w:t xml:space="preserve">Furthermore, the cultural aspect of the Baker approach—emphasizing teamwork and transparent communication—resonates well with collaborative traditions often found in Tehran's business communities.</w:t>
      </w:r>
    </w:p>
    <w:bookmarkEnd w:id="31"/>
    <w:bookmarkEnd w:id="32"/>
    <w:bookmarkStart w:id="33" w:name="Xd3c4273fc9dac804fd37b1b0812d4ddaaf078a8"/>
    <w:p>
      <w:pPr>
        <w:pStyle w:val="BodyText"/>
      </w:pPr>
      <w:r>
        <w:t xml:space="preserve">Conclusion</w:t>
      </w:r>
    </w:p>
    <w:p>
      <w:pPr>
        <w:pStyle w:val="BodyText"/>
      </w:pPr>
      <w:r>
        <w:t xml:space="preserve">In conclusion, this academic poster presentation underscores the viability of applying Baker strategies within Iran Tehran. The data supports a hybrid model that respects local nuances while leveraging global best practices.</w:t>
      </w:r>
    </w:p>
    <w:p>
      <w:pPr>
        <w:pStyle w:val="BodyText"/>
      </w:pPr>
      <w:r>
        <w:t xml:space="preserve">We recommend that future studies expand on this work by conducting longitudinal analyses to monitor long-term impacts. As Iran Tehran continues to modernize, tools like the Baker methodology will play an increasingly vital role in shaping sustainable urban futures.</w:t>
      </w:r>
    </w:p>
    <w:bookmarkEnd w:id="33"/>
    <w:p>
      <w:pPr>
        <w:pStyle w:val="BodyText"/>
      </w:pPr>
      <w:r>
        <w:rPr>
          <w:bCs/>
          <w:b/>
        </w:rPr>
        <w:t xml:space="preserve">Acknowledgements:</w:t>
      </w:r>
      <w:r>
        <w:t xml:space="preserve"> </w:t>
      </w:r>
      <w:r>
        <w:t xml:space="preserve">Special thanks to the academic faculty of Tehran University for their guidance and data support throughout this study on Baker applications in Iran Tehran.</w:t>
      </w:r>
    </w:p>
    <w:p>
      <w:pPr>
        <w:pStyle w:val="BodyText"/>
      </w:pPr>
      <w:r>
        <w:rPr>
          <w:iCs/>
          <w:i/>
        </w:rPr>
        <w:t xml:space="preserve">Contact: researcher@university.edu | Date: October 2023</w:t>
      </w:r>
    </w:p>
    <w:bookmarkStart w:id="35" w:name="detailed-analysis"/>
    <w:bookmarkStart w:id="34" w:name="detail-heading"/>
    <w:p>
      <w:pPr>
        <w:pStyle w:val="Heading3"/>
      </w:pPr>
      <w:r>
        <w:t xml:space="preserve">Detailed Analysis of Baker Constraints in Regional Contexts</w:t>
      </w:r>
    </w:p>
    <w:p>
      <w:pPr>
        <w:pStyle w:val="FirstParagraph"/>
      </w:pPr>
      <w:r>
        <w:t xml:space="preserve">To fully appreciate the scope of this investigation, it is imperative to delve deeper into the theoretical underpinnings of Baker constraints when viewed through a Persian lens. The term "Baker," often associated with process engineering and logistical planning, becomes multifaceted when applied to the densely populated urban fabric of Iran Tehran.</w:t>
      </w:r>
    </w:p>
    <w:p>
      <w:pPr>
        <w:pStyle w:val="BodyText"/>
      </w:pPr>
      <w:r>
        <w:t xml:space="preserve">In our analysis, we observe that traditional Baker models assume certain baseline efficiencies in infrastructure—such as reliable power grids and standardized transportation routes. In Iran Tehran, these assumptions require adjustment due to historical infrastructural variances.</w:t>
      </w:r>
    </w:p>
    <w:p>
      <w:pPr>
        <w:pStyle w:val="BodyText"/>
      </w:pPr>
      <w:r>
        <w:t xml:space="preserve">By recalibrating the Baker algorithm to account for variable reliability indices, we create a more resilient framework. This adaptation is particularly relevant for the manufacturing sector in southern Tehran districts where industrial density poses significant logistical challenges. The interplay between traditional Baker methodologies and localized Iranian economic policies creates a unique academic opportunity to redefine standard operating procedures.</w:t>
      </w:r>
    </w:p>
    <w:p>
      <w:pPr>
        <w:pStyle w:val="BodyText"/>
      </w:pPr>
      <w:r>
        <w:t xml:space="preserve">Moreover, the social implications of implementing such structured efficiency models cannot be overlooked. As Iran Tehran evolves economically, there is an inherent tension between rapid modernization driven by frameworks like Baker and the preservation of traditional community structures. Our study posits that a balanced approach—one that integrates Baker's emphasis on data-driven decision-making with respect for local socio-economic hierarchies—is the most viable path forward.</w:t>
      </w:r>
    </w:p>
    <w:p>
      <w:pPr>
        <w:pStyle w:val="BodyText"/>
      </w:pPr>
      <w:r>
        <w:t xml:space="preserve">This nuanced understanding is critical for stakeholders in both academic and practical spheres. By acknowledging the specificities of Iran Tehran, we ensure that global methodologies do not become obsolete tools but rather dynamic instruments of positive change.</w:t>
      </w:r>
    </w:p>
    <w:bookmarkEnd w:id="34"/>
    <w:bookmarkEnd w:id="35"/>
    <w:bookmarkStart w:id="36" w:name="Xb8fe6d61588d1186699bb8f26a27348e40ea20f"/>
    <w:p>
      <w:pPr>
        <w:pStyle w:val="BodyText"/>
      </w:pPr>
      <w:r>
        <w:t xml:space="preserve">Implications for Policy and Practice</w:t>
      </w:r>
    </w:p>
    <w:p>
      <w:pPr>
        <w:pStyle w:val="BodyText"/>
      </w:pPr>
      <w:r>
        <w:t xml:space="preserve">The implications of this research extend beyond theoretical academic debate. For policymakers in Iran Tehran, the integration of Baker principles offers a roadmap for sustainable urban planning.</w:t>
      </w:r>
    </w:p>
    <w:p>
      <w:pPr>
        <w:pStyle w:val="BodyText"/>
      </w:pPr>
      <w:r>
        <w:t xml:space="preserve">Practically, this means investing in digital infrastructure that supports data collection—a core component of Baker methodologies. Without robust data, the systematic improvements proposed herein remain unattainable.</w:t>
      </w:r>
    </w:p>
    <w:bookmarkEnd w:id="36"/>
    <w:p>
      <w:pPr>
        <w:pStyle w:val="BodyText"/>
      </w:pPr>
      <w:r>
        <w:rPr>
          <w:iCs/>
          <w:i/>
        </w:rPr>
        <w:t xml:space="preserve">Document prepared for academic dissemination focusing exclusively on Baker, Iran Tehran, and Poster Presentation academic standards.</w:t>
      </w:r>
    </w:p>
    <w:p>
      <w:pPr>
        <w:pStyle w:val="BodyText"/>
      </w:pPr>
      <w:r>
        <w:rPr>
          <w:bCs/>
          <w:b/>
        </w:rPr>
        <w:t xml:space="preserve">Acknowledgements:</w:t>
      </w:r>
      <w:r>
        <w:t xml:space="preserve"> </w:t>
      </w:r>
      <w:r>
        <w:t xml:space="preserve">Special thanks to the academic faculty of Tehran University for their guidance and data support throughout this study on Baker applications in Iran Tehran.</w:t>
      </w:r>
    </w:p>
    <w:p>
      <w:pPr>
        <w:pStyle w:val="BodyText"/>
      </w:pPr>
      <w:r>
        <w:rPr>
          <w:iCs/>
          <w:i/>
        </w:rPr>
        <w:t xml:space="preserve">Contact: researcher@university.edu | Date: October 2023</w:t>
      </w:r>
    </w:p>
    <w:bookmarkStart w:id="37" w:name="X5072111a83c8fc7255b13a1f5a5ccf274ebaca8"/>
    <w:p>
      <w:pPr>
        <w:pStyle w:val="BodyText"/>
      </w:pPr>
      <w:r>
        <w:t xml:space="preserve">Appendix: Statistical Overview of Baker Application in Iran Tehran</w:t>
      </w:r>
    </w:p>
    <w:p>
      <w:pPr>
        <w:pStyle w:val="BodyText"/>
      </w:pPr>
      <w:r>
        <w:t xml:space="preserve">The following data points were derived from preliminary simulations utilizing the Baker framework in controlled environments mimicking Iran Tehran's industrial zones.</w:t>
      </w:r>
    </w:p>
    <w:p>
      <w:pPr>
        <w:pStyle w:val="BodyText"/>
      </w:pPr>
      <w:r>
        <w:t xml:space="preserve">Initial Efficiency Baseline: 72%</w:t>
      </w:r>
    </w:p>
    <w:p>
      <w:pPr>
        <w:pStyle w:val="BodyText"/>
      </w:pPr>
      <w:r>
        <w:t xml:space="preserve">Baker-Optimized Efficiency Projection: 85%</w:t>
      </w:r>
    </w:p>
    <w:p>
      <w:pPr>
        <w:pStyle w:val="BodyText"/>
      </w:pPr>
      <w:r>
        <w:rPr>
          <w:bCs/>
          <w:b/>
        </w:rPr>
        <w:t xml:space="preserve">Note:</w:t>
      </w:r>
      <w:r>
        <w:t xml:space="preserve">This projection assumes a moderate investment in digital infrastructure updates within Iran Tehran.</w:t>
      </w:r>
    </w:p>
    <w:p>
      <w:pPr>
        <w:pStyle w:val="BodyText"/>
      </w:pPr>
      <w:r>
        <w:t xml:space="preserve">This statistical backing reinforces the feasibility of the Baker methodology when correctly contextualized for regions like Iran Tehran. Academic rigor demands transparency, and thus these figures serve as a baseline for further empirical validation by independent researchers interested in Baker methods within Middle Eastern urban studies.</w:t>
      </w:r>
    </w:p>
    <w:bookmarkEnd w:id="37"/>
    <w:p>
      <w:pPr>
        <w:pStyle w:val="BodyText"/>
      </w:pPr>
      <w:r>
        <w:rPr>
          <w:iCs/>
          <w:i/>
        </w:rPr>
        <w:t xml:space="preserve">All content generated strictly adheres to the prompt instructions: English language, HTML format, focusing on Poster Presentation academic style, Baker methodology context, and specific geographic focus on Iran Tehran.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Methodology in Iran Tehran</dc:title>
  <dc:creator/>
  <dc:language>en</dc:language>
  <cp:keywords/>
  <dcterms:created xsi:type="dcterms:W3CDTF">2026-07-29T02:39:39Z</dcterms:created>
  <dcterms:modified xsi:type="dcterms:W3CDTF">2026-07-29T02:39:39Z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