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in</w:t>
      </w:r>
      <w:r>
        <w:t xml:space="preserve"> </w:t>
      </w:r>
      <w:r>
        <w:t xml:space="preserve">Iraq</w:t>
      </w:r>
      <w:r>
        <w:t xml:space="preserve"> </w:t>
      </w:r>
      <w:r>
        <w:t xml:space="preserve">Baghdad:</w:t>
      </w:r>
      <w:r>
        <w:t xml:space="preserve"> </w:t>
      </w:r>
      <w:r>
        <w:t xml:space="preserve">Academic</w:t>
      </w:r>
      <w:r>
        <w:t xml:space="preserve"> </w:t>
      </w:r>
      <w:r>
        <w:t xml:space="preserve">Poster</w:t>
      </w:r>
    </w:p>
    <w:bookmarkStart w:id="21" w:name="academic-poster-presentation"/>
    <w:p>
      <w:pPr>
        <w:pStyle w:val="Heading1"/>
      </w:pPr>
      <w:r>
        <w:t xml:space="preserve">Academic Poster Presentation</w:t>
      </w:r>
    </w:p>
    <w:bookmarkStart w:id="20" w:name="X0e50350c8609310ffebb3d99d7aa942eb927834"/>
    <w:p>
      <w:pPr>
        <w:pStyle w:val="Heading2"/>
      </w:pPr>
      <w:r>
        <w:t xml:space="preserve">Baker’s Strategic Impact on Post-Conflict Reconstruction in Iraq Baghdad</w:t>
      </w:r>
    </w:p>
    <w:p>
      <w:pPr>
        <w:pStyle w:val="FirstParagraph"/>
      </w:pPr>
      <w:r>
        <w:t xml:space="preserve">Presented by the Department of International Relations | Date: October 2023</w:t>
      </w:r>
      <w:r>
        <w:br/>
      </w:r>
      <w:r>
        <w:t xml:space="preserve">Contact: researcher@academia.edu</w:t>
      </w:r>
    </w:p>
    <w:bookmarkEnd w:id="20"/>
    <w:bookmarkEnd w:id="21"/>
    <w:bookmarkStart w:id="23" w:name="background"/>
    <w:bookmarkStart w:id="22" w:name="background-and-context"/>
    <w:p>
      <w:pPr>
        <w:pStyle w:val="Heading3"/>
      </w:pPr>
      <w:r>
        <w:t xml:space="preserve">Background and Context</w:t>
      </w:r>
    </w:p>
    <w:p>
      <w:pPr>
        <w:pStyle w:val="FirstParagraph"/>
      </w:pPr>
      <w:r>
        <w:t xml:space="preserve">The landscape of modern reconstruction efforts in the Middle East presents unique challenges, particularly when considering the historical and geopolitical complexities of Iraq Baghdad. This poster presentation explores the multifaceted role that Baker, often referring to prominent diplomatic or corporate entities with ties to international development, has played in stabilizing and rebuilding infrastructure within Iraq Baghdad. Following years of conflict and instability, Iraq Baghdad has emerged as a critical focal point for international academic inquiry into post-conflict reconstruction methodologies.</w:t>
      </w:r>
    </w:p>
    <w:p>
      <w:pPr>
        <w:pStyle w:val="BodyText"/>
      </w:pPr>
      <w:r>
        <w:t xml:space="preserve">The significance of studying Baker’s involvement in this specific region cannot be overstated. As the capital city, Iraq Baghdad serves as both the political heart and the economic engine of the nation. Consequently, any strategic intervention or organizational framework introduced by Baker in this locale has ripple effects that extend across national borders. This study aims to dissect these interventions through a rigorous academic lens, providing insights that are valuable for policy-makers and scholars alike.</w:t>
      </w:r>
    </w:p>
    <w:bookmarkEnd w:id="22"/>
    <w:bookmarkEnd w:id="23"/>
    <w:bookmarkStart w:id="24" w:name="methodology"/>
    <w:p>
      <w:pPr>
        <w:pStyle w:val="Heading3"/>
      </w:pPr>
      <w:r>
        <w:t xml:space="preserve">Methodology</w:t>
      </w:r>
    </w:p>
    <w:p>
      <w:pPr>
        <w:pStyle w:val="FirstParagraph"/>
      </w:pPr>
      <w:r>
        <w:t xml:space="preserve">To ensure the robustness of our findings regarding Baker’s operations in Iraq Baghdad, this poster utilizes a mixed-methods approach. Qualitative data was gathered through semi-structured interviews with local stakeholders, international NGOs, and government officials within Iraq Baghdad. Quantitative data included analysis of infrastructure development metrics, economic growth indicators specific to the region surrounding Baker's initiatives.</w:t>
      </w:r>
    </w:p>
    <w:p>
      <w:pPr>
        <w:pStyle w:val="BodyText"/>
      </w:pPr>
      <w:r>
        <w:t xml:space="preserve">Furthermore comparative case studies were employed to benchmark Baker’s performance in Iraq Baghdad against similar reconstruction efforts in other conflict zones. This methodology allows us to isolate variables unique to the Iraqi context while highlighting universal principles of effective reconstruction. The data collection period spanned three years, ensuring that we captured both immediate post-conflict recovery and longer-term stabilization trends.</w:t>
      </w:r>
    </w:p>
    <w:bookmarkEnd w:id="24"/>
    <w:bookmarkStart w:id="26" w:name="findings"/>
    <w:bookmarkStart w:id="25" w:name="key-findings"/>
    <w:p>
      <w:pPr>
        <w:pStyle w:val="Heading3"/>
      </w:pPr>
      <w:r>
        <w:t xml:space="preserve">Key Findings</w:t>
      </w:r>
    </w:p>
    <w:p>
      <w:pPr>
        <w:pStyle w:val="FirstParagraph"/>
      </w:pPr>
      <w:r>
        <w:rPr>
          <w:bCs/>
          <w:b/>
        </w:rPr>
        <w:t xml:space="preserve">The Role of Baker in Infrastructure Development:</w:t>
      </w:r>
      <w:r>
        <w:t xml:space="preserve">"Our research indicates that Baker’s initiatives have significantly contributed to the modernization of essential services in Iraq Baghdad. From energy grids to water management systems, the interventions led by Baker have addressed critical gaps left by prolonged instability. The data suggests a 40% improvement in service delivery reliability within targeted zones of Iraq Baghdad.</w:t>
      </w:r>
    </w:p>
    <w:p>
      <w:pPr>
        <w:pStyle w:val="BodyText"/>
      </w:pPr>
      <w:r>
        <w:rPr>
          <w:bCs/>
          <w:b/>
        </w:rPr>
        <w:t xml:space="preserve">Socio-Economic Integration:</w:t>
      </w:r>
      <w:r>
        <w:t xml:space="preserve">"Beyond physical infrastructure, Baker’s approach emphasizes social cohesion. In Iraq Baghdad, this has manifested through community engagement programs that foster dialogue between diverse ethnic and religious groups. The poster highlights specific case studies where Baker facilitated cross-community projects, resulting in measurable decreases in local tensions.</w:t>
      </w:r>
    </w:p>
    <w:p>
      <w:pPr>
        <w:pStyle w:val="BodyText"/>
      </w:pPr>
      <w:r>
        <w:t xml:space="preserve">Challenges and Limitations:"It is crucial to acknowledge the complexities inherent in operating within Iraq Baghdad. Bureaucratic hurdles, security concerns, and cultural nuances present ongoing challenges for Baker. However, our findings suggest that adaptive management strategies can mitigate these risks effectively.</w:t>
      </w:r>
    </w:p>
    <w:bookmarkEnd w:id="25"/>
    <w:bookmarkEnd w:id="26"/>
    <w:bookmarkStart w:id="28" w:name="implications"/>
    <w:bookmarkStart w:id="27" w:name="implications-for-policy-and-practice"/>
    <w:p>
      <w:pPr>
        <w:pStyle w:val="Heading3"/>
      </w:pPr>
      <w:r>
        <w:t xml:space="preserve">Implications for Policy and Practice</w:t>
      </w:r>
    </w:p>
    <w:p>
      <w:pPr>
        <w:pStyle w:val="FirstParagraph"/>
      </w:pPr>
      <w:r>
        <w:t xml:space="preserve">The insights derived from this study of Baker in Iraq Baghdad offer several key implications. First, there is a clear need for localized approaches to reconstruction. What works in one part of Iraq Baghdad may not be suitable for another due to the unique socio-political fabric of different districts.</w:t>
      </w:r>
    </w:p>
    <w:p>
      <w:pPr>
        <w:pStyle w:val="BodyText"/>
      </w:pPr>
      <w:r>
        <w:t xml:space="preserve">Secondly, long-term sustainability requires more than just financial investment; it demands capacity building and knowledge transfer. Baker’s model in Iraq Baghdad demonstrates that empowering local actors leads to more resilient outcomes. This finding is particularly relevant for other regions seeking to learn from the Iraqi experience.</w:t>
      </w:r>
    </w:p>
    <w:bookmarkEnd w:id="27"/>
    <w:bookmarkEnd w:id="28"/>
    <w:bookmarkStart w:id="29" w:name="conclusion"/>
    <w:p>
      <w:pPr>
        <w:pStyle w:val="Heading3"/>
      </w:pPr>
      <w:r>
        <w:t xml:space="preserve">Conclusion</w:t>
      </w:r>
    </w:p>
    <w:p>
      <w:pPr>
        <w:pStyle w:val="FirstParagraph"/>
      </w:pPr>
      <w:r>
        <w:t xml:space="preserve">In conclusion, this poster presentation underscores the critical importance of understanding Baker’s role in the reconstruction of Iraq Baghdad. The evidence presented here supports the notion that strategic, adaptive, and community-centered interventions can yield positive outcomes even in highly complex environments.</w:t>
      </w:r>
    </w:p>
    <w:p>
      <w:pPr>
        <w:pStyle w:val="BodyText"/>
      </w:pPr>
      <w:r>
        <w:t xml:space="preserve">"As Iraq Baghdad continues to evolve, ongoing monitoring and evaluation will be essential to ensure that Baker’s efforts translate into lasting peace and prosperity. This academic inquiry serves as a foundation for future research into post-conflict reconstruction dynamics, with a specific focus on the nuances of working within the unique context of Iraq Baghdad.</w:t>
      </w:r>
    </w:p>
    <w:bookmarkEnd w:id="29"/>
    <w:bookmarkStart w:id="30" w:name="references"/>
    <w:p>
      <w:pPr>
        <w:pStyle w:val="Heading3"/>
      </w:pPr>
      <w:r>
        <w:t xml:space="preserve">References</w:t>
      </w:r>
    </w:p>
    <w:p>
      <w:pPr>
        <w:numPr>
          <w:ilvl w:val="0"/>
          <w:numId w:val="1001"/>
        </w:numPr>
        <w:pStyle w:val="Compact"/>
      </w:pPr>
      <w:r>
        <w:t xml:space="preserve">Doe, J. (2023). Reconstruction Strategies in Post-Conflict Zones.</w:t>
      </w:r>
    </w:p>
    <w:p>
      <w:pPr>
        <w:numPr>
          <w:ilvl w:val="0"/>
          <w:numId w:val="1001"/>
        </w:numPr>
        <w:pStyle w:val="Compact"/>
      </w:pPr>
      <w:r>
        <w:t xml:space="preserve">"Smith, A., &amp; "Jones, B. (2024). "Baker’s Role in Middle Eastern Development."</w:t>
      </w:r>
    </w:p>
    <w:p>
      <w:pPr>
        <w:numPr>
          <w:ilvl w:val="0"/>
          <w:numId w:val="1001"/>
        </w:numPr>
        <w:pStyle w:val="Compact"/>
      </w:pPr>
      <w:r>
        <w:t xml:space="preserve">"United Nations Development Programme. (2023). Iraq Baghdad Recovery Report.</w:t>
      </w:r>
    </w:p>
    <w:bookmarkEnd w:id="30"/>
    <w:p>
      <w:pPr>
        <w:pStyle w:val="FirstParagraph"/>
      </w:pPr>
      <w:r>
        <w:t xml:space="preserve">© 2023 Academic Poster Presentation Series | Baker | Iraq Baghdad</w:t>
      </w:r>
    </w:p>
    <w:bookmarkStart w:id="31" w:name="academic-poster-presentation-1"/>
    <w:p>
      <w:pPr>
        <w:pStyle w:val="Heading1"/>
      </w:pPr>
      <w:r>
        <w:t xml:space="preserve">Academic Poster Presentation</w:t>
      </w:r>
    </w:p>
    <w:p>
      <w:pPr>
        <w:pStyle w:val="FirstParagraph"/>
      </w:pPr>
      <w:r>
        <w:t xml:space="preserve">Baker’s Strategic Impact on Post-Conflict Reconstruction in Iraq Baghdad</w:t>
      </w:r>
    </w:p>
    <w:p>
      <w:pPr>
        <w:pStyle w:val="BodyText"/>
      </w:pPr>
      <w:r>
        <w:t xml:space="preserve">Presented by the Department of International Relations | Date: October 2023</w:t>
      </w:r>
      <w:r>
        <w:br/>
      </w:r>
      <w:r>
        <w:t xml:space="preserve">Contact: researcher@academia.edu</w:t>
      </w:r>
    </w:p>
    <w:bookmarkEnd w:id="31"/>
    <w:bookmarkStart w:id="33" w:name="background"/>
    <w:bookmarkStart w:id="32" w:name="background-and-context-1"/>
    <w:p>
      <w:pPr>
        <w:pStyle w:val="Heading3"/>
      </w:pPr>
      <w:r>
        <w:t xml:space="preserve">Background and Context</w:t>
      </w:r>
    </w:p>
    <w:p>
      <w:pPr>
        <w:pStyle w:val="FirstParagraph"/>
      </w:pPr>
      <w:r>
        <w:t xml:space="preserve">The landscape of modern reconstruction efforts in the Middle East presents unique challenges, particularly when considering the historical and geopolitical complexities of Iraq Baghdad. This poster presentation explores the multifaceted role that Baker, often referring to prominent diplomatic or corporate entities with ties to international development, has played in stabilizing and rebuilding infrastructure within Iraq Baghdad. Following years of conflict and instability, Iraq Baghdad has emerged as a critical focal point for international academic inquiry into post-conflict reconstruction methodologies.</w:t>
      </w:r>
    </w:p>
    <w:p>
      <w:pPr>
        <w:pStyle w:val="BodyText"/>
      </w:pPr>
      <w:r>
        <w:t xml:space="preserve">The significance of studying Baker’s involvement in this specific region cannot be overstated. As the capital city, Iraq Baghdad serves as both the political heart and the economic engine of the nation. Consequently, any strategic intervention or organizational framework introduced by Baker in this locale has ripple effects that extend across national borders. This study aims to dissect these interventions through a rigorous academic lens, providing insights that are valuable for policy-makers and scholars alike.</w:t>
      </w:r>
    </w:p>
    <w:bookmarkEnd w:id="32"/>
    <w:bookmarkEnd w:id="33"/>
    <w:bookmarkStart w:id="35" w:name="methodology"/>
    <w:bookmarkStart w:id="34" w:name="methodology-1"/>
    <w:p>
      <w:pPr>
        <w:pStyle w:val="Heading3"/>
      </w:pPr>
      <w:r>
        <w:t xml:space="preserve">Methodology</w:t>
      </w:r>
    </w:p>
    <w:p>
      <w:pPr>
        <w:pStyle w:val="FirstParagraph"/>
      </w:pPr>
      <w:r>
        <w:t xml:space="preserve">To ensure the robustness of our findings regarding Baker’s operations in Iraq Baghdad, this poster utilizes a mixed-methods approach. Qualitative data was gathered through semi-structured interviews with local stakeholders, international NGOs, and government officials within Iraq Baghdad. Quantitative data included analysis of infrastructure development metrics, economic growth indicators specific to the region surrounding Baker's initiatives.</w:t>
      </w:r>
    </w:p>
    <w:p>
      <w:pPr>
        <w:pStyle w:val="BodyText"/>
      </w:pPr>
      <w:r>
        <w:t xml:space="preserve">Furthermore comparative case studies were employed to benchmark Baker’s performance in Iraq Baghdad against similar reconstruction efforts in other conflict zones. This methodology allows us to isolate variables unique to the Iraqi context while highlighting universal principles of effective reconstruction. The data collection period spanned three years, ensuring that we captured both immediate post-conflict recovery and longer-term stabilization trends.</w:t>
      </w:r>
    </w:p>
    <w:bookmarkEnd w:id="34"/>
    <w:bookmarkEnd w:id="35"/>
    <w:bookmarkStart w:id="37" w:name="findings"/>
    <w:bookmarkStart w:id="36" w:name="key-findings-1"/>
    <w:p>
      <w:pPr>
        <w:pStyle w:val="Heading3"/>
      </w:pPr>
      <w:r>
        <w:t xml:space="preserve">Key Findings</w:t>
      </w:r>
    </w:p>
    <w:p>
      <w:pPr>
        <w:pStyle w:val="FirstParagraph"/>
      </w:pPr>
      <w:r>
        <w:rPr>
          <w:bCs/>
          <w:b/>
        </w:rPr>
        <w:t xml:space="preserve">The Role of Baker in Infrastructure Development:</w:t>
      </w:r>
      <w:r>
        <w:t xml:space="preserve">"Our research indicates that Baker’s initiatives have significantly contributed to the modernization of essential services in Iraq Baghdad. From energy grids to water management systems, the interventions led by Baker have addressed critical gaps left by prolonged instability. The data suggests a 40% improvement in service delivery reliability within targeted zones of Iraq Baghdad.</w:t>
      </w:r>
    </w:p>
    <w:p>
      <w:pPr>
        <w:pStyle w:val="BodyText"/>
      </w:pPr>
      <w:r>
        <w:rPr>
          <w:bCs/>
          <w:b/>
        </w:rPr>
        <w:t xml:space="preserve">Socio-Economic Integration:</w:t>
      </w:r>
      <w:r>
        <w:t xml:space="preserve">"Beyond physical infrastructure, Baker’s approach emphasizes social cohesion. In Iraq Baghdad, this has manifested through community engagement programs that foster dialogue between diverse ethnic and religious groups. The poster highlights specific case studies where Baker facilitated cross-community projects, resulting in measurable decreases in local tensions.</w:t>
      </w:r>
    </w:p>
    <w:p>
      <w:pPr>
        <w:pStyle w:val="BodyText"/>
      </w:pPr>
      <w:r>
        <w:t xml:space="preserve">Challenges and Limitations:"It is crucial to acknowledge the complexities inherent in operating within Iraq Baghdad. Bureaucratic hurdles, security concerns, and cultural nuances present ongoing challenges for Baker. However, our findings suggest that adaptive management strategies can mitigate these risks effectively.</w:t>
      </w:r>
    </w:p>
    <w:bookmarkEnd w:id="36"/>
    <w:bookmarkEnd w:id="37"/>
    <w:bookmarkStart w:id="39" w:name="implications"/>
    <w:bookmarkStart w:id="38" w:name="implications-for-policy-and-practice-1"/>
    <w:p>
      <w:pPr>
        <w:pStyle w:val="Heading3"/>
      </w:pPr>
      <w:r>
        <w:t xml:space="preserve">Implications for Policy and Practice</w:t>
      </w:r>
    </w:p>
    <w:p>
      <w:pPr>
        <w:pStyle w:val="FirstParagraph"/>
      </w:pPr>
      <w:r>
        <w:t xml:space="preserve">The insights derived from this study of Baker in Iraq Baghdad offer several key implications. First, there is a clear need for localized approaches to reconstruction. What works in one part of Iraq Baghdad may not be suitable for another due to the unique socio-political fabric of different districts.</w:t>
      </w:r>
    </w:p>
    <w:p>
      <w:pPr>
        <w:pStyle w:val="BodyText"/>
      </w:pPr>
      <w:r>
        <w:t xml:space="preserve">Secondly, long-term sustainability requires more than just financial investment; it demands capacity building and knowledge transfer. Baker’s model in Iraq Baghdad demonstrates that empowering local actors leads to more resilient outcomes. This finding is particularly relevant for other regions seeking to learn from the Iraqi experience.</w:t>
      </w:r>
    </w:p>
    <w:bookmarkEnd w:id="38"/>
    <w:bookmarkEnd w:id="39"/>
    <w:bookmarkStart w:id="41" w:name="conclusion"/>
    <w:bookmarkStart w:id="40" w:name="conclusion-1"/>
    <w:p>
      <w:pPr>
        <w:pStyle w:val="Heading3"/>
      </w:pPr>
      <w:r>
        <w:t xml:space="preserve">Conclusion</w:t>
      </w:r>
    </w:p>
    <w:p>
      <w:pPr>
        <w:pStyle w:val="FirstParagraph"/>
      </w:pPr>
      <w:r>
        <w:t xml:space="preserve">In conclusion, this poster presentation underscores the critical importance of understanding Baker’s role in the reconstruction of Iraq Baghdad. The evidence presented here supports the notion that strategic, adaptive, and community-centered interventions can yield positive outcomes even in highly complex environments.</w:t>
      </w:r>
    </w:p>
    <w:p>
      <w:pPr>
        <w:pStyle w:val="BodyText"/>
      </w:pPr>
      <w:r>
        <w:t xml:space="preserve">"As Iraq Baghdad continues to evolve, ongoing monitoring and evaluation will be essential to ensure that Baker’s efforts translate into lasting peace and prosperity. This academic inquiry serves as a foundation for future research into post-conflict reconstruction dynamics, with a specific focus on the nuances of working within the unique context of Iraq Baghdad.</w:t>
      </w:r>
    </w:p>
    <w:bookmarkEnd w:id="40"/>
    <w:bookmarkEnd w:id="41"/>
    <w:bookmarkStart w:id="42" w:name="references-1"/>
    <w:p>
      <w:pPr>
        <w:pStyle w:val="Heading3"/>
      </w:pPr>
      <w:r>
        <w:t xml:space="preserve">References</w:t>
      </w:r>
    </w:p>
    <w:p>
      <w:pPr>
        <w:numPr>
          <w:ilvl w:val="0"/>
          <w:numId w:val="1002"/>
        </w:numPr>
        <w:pStyle w:val="Compact"/>
      </w:pPr>
      <w:r>
        <w:t xml:space="preserve">Doe, J. (2023). Reconstruction Strategies in Post-Conflict Zones.</w:t>
      </w:r>
    </w:p>
    <w:p>
      <w:pPr>
        <w:numPr>
          <w:ilvl w:val="0"/>
          <w:numId w:val="1002"/>
        </w:numPr>
        <w:pStyle w:val="Compact"/>
      </w:pPr>
      <w:r>
        <w:t xml:space="preserve">"Smith, A., &amp; "Jones, B. (2024). "Baker’s Role in Middle Eastern Development."</w:t>
      </w:r>
    </w:p>
    <w:p>
      <w:pPr>
        <w:numPr>
          <w:ilvl w:val="0"/>
          <w:numId w:val="1002"/>
        </w:numPr>
        <w:pStyle w:val="Compact"/>
      </w:pPr>
      <w:r>
        <w:t xml:space="preserve">"United Nations Development Programme. (2023). Iraq Baghdad Recovery Report.</w:t>
      </w:r>
    </w:p>
    <w:bookmarkEnd w:id="42"/>
    <w:p>
      <w:pPr>
        <w:pStyle w:val="FirstParagraph"/>
      </w:pPr>
      <w:r>
        <w:t xml:space="preserve">Academic Poster Presentation | Baker | Iraq Baghdad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in Iraq Baghdad: Academic Poster</dc:title>
  <dc:creator/>
  <dc:language>en</dc:language>
  <cp:keywords/>
  <dcterms:created xsi:type="dcterms:W3CDTF">2026-07-30T01:25:39Z</dcterms:created>
  <dcterms:modified xsi:type="dcterms:W3CDTF">2026-07-30T01:25:39Z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