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33" w:name="X7a1b76c55dad1e48e4b1c5add4b4c2f896afc5c"/>
    <w:p>
      <w:pPr>
        <w:pStyle w:val="Heading1"/>
      </w:pPr>
      <w:r>
        <w:t xml:space="preserve">The Evolution of Academic Rigor and Global Engagement: A Baker Perspective</w:t>
      </w:r>
    </w:p>
    <w:p>
      <w:pPr>
        <w:pStyle w:val="FirstParagraph"/>
      </w:pPr>
      <w:r>
        <w:t xml:space="preserve">Presented at the International Symposium on Educational Excellence</w:t>
      </w:r>
      <w:r>
        <w:br/>
      </w:r>
      <w:r>
        <w:t xml:space="preserve">Kazakhstan Almaty | Spring 2024 Session</w:t>
      </w:r>
      <w:r>
        <w:br/>
      </w:r>
      <w:r>
        <w:br/>
      </w:r>
      <w:r>
        <w:t xml:space="preserve">Author: Dr. J. Smith, Department of Higher Education Studies, Baker University Center for Global Analysis</w:t>
      </w:r>
      <w:r>
        <w:br/>
      </w:r>
      <w:r>
        <w:t xml:space="preserve">Email: j.smith@baker.edu | Website: www.baker.edu/posters/kazakhstan-almaty-study</w:t>
      </w:r>
    </w:p>
    <w:bookmarkStart w:id="20" w:name="abstract"/>
    <w:p>
      <w:pPr>
        <w:pStyle w:val="Heading3"/>
      </w:pPr>
      <w:r>
        <w:t xml:space="preserve">Abstract</w:t>
      </w:r>
    </w:p>
    <w:p>
      <w:pPr>
        <w:pStyle w:val="FirstParagraph"/>
      </w:pPr>
      <w:r>
        <w:t xml:space="preserve">This poster presentation explores the intersection of traditional academic values with modern global challenges, utilizing Baker University’s institutional framework as a case study. By analyzing data collected from international partnerships in Kazakhstan Almaty, we demonstrate how Baker’s pedagogical strategies can be adapted to foster critical thinking and cross-cultural competency. The findings suggest that institutions adopting Baker’s rigorous standards while remaining locally responsive achieve higher student retention and engagement metrics in Central Asian markets.</w:t>
      </w:r>
    </w:p>
    <w:bookmarkEnd w:id="20"/>
    <w:bookmarkStart w:id="21" w:name="introduction"/>
    <w:p>
      <w:pPr>
        <w:pStyle w:val="Heading2"/>
      </w:pPr>
      <w:r>
        <w:t xml:space="preserve">1. Introduction</w:t>
      </w:r>
    </w:p>
    <w:p>
      <w:pPr>
        <w:pStyle w:val="FirstParagraph"/>
      </w:pPr>
      <w:r>
        <w:t xml:space="preserve">In the rapidly evolving landscape of global higher education, the role of academic institutions extends beyond local boundaries. Baker University has long been recognized for its commitment to intellectual curiosity and ethical leadership. This presentation focuses on how these core principles are being implemented within the specific context of Kazakhstan Almaty, a burgeoning hub for educational exchange in Central Asia.</w:t>
      </w:r>
    </w:p>
    <w:p>
      <w:pPr>
        <w:pStyle w:val="BodyText"/>
      </w:pPr>
      <w:r>
        <w:t xml:space="preserve">The city of Almaty offers a unique backdrop for this study. As the largest city in Kazakhstan and its former capital, it serves as a bridge between Eastern and Western academic traditions. Our research aims to answer the following primary questions:</w:t>
      </w:r>
    </w:p>
    <w:p>
      <w:pPr>
        <w:numPr>
          <w:ilvl w:val="0"/>
          <w:numId w:val="1001"/>
        </w:numPr>
        <w:pStyle w:val="Compact"/>
      </w:pPr>
      <w:r>
        <w:t xml:space="preserve">How does Baker’s curriculum design influence student outcomes in non-Western contexts?</w:t>
      </w:r>
    </w:p>
    <w:p>
      <w:pPr>
        <w:numPr>
          <w:ilvl w:val="0"/>
          <w:numId w:val="1001"/>
        </w:numPr>
        <w:pStyle w:val="Compact"/>
      </w:pPr>
      <w:r>
        <w:t xml:space="preserve">In what ways can Baker’s administrative models support sustainability in Kazakhstan Almaty?</w:t>
      </w:r>
    </w:p>
    <w:p>
      <w:pPr>
        <w:numPr>
          <w:ilvl w:val="0"/>
          <w:numId w:val="1001"/>
        </w:numPr>
        <w:pStyle w:val="Compact"/>
      </w:pPr>
      <w:r>
        <w:t xml:space="preserve">What are the measurable impacts of cross-institutional collaboration on community engagement?</w:t>
      </w:r>
    </w:p>
    <w:bookmarkEnd w:id="21"/>
    <w:bookmarkStart w:id="24" w:name="methodology"/>
    <w:p>
      <w:pPr>
        <w:pStyle w:val="Heading2"/>
      </w:pPr>
      <w:r>
        <w:t xml:space="preserve">2. Methodology</w:t>
      </w:r>
    </w:p>
    <w:p>
      <w:pPr>
        <w:pStyle w:val="FirstParagraph"/>
      </w:pPr>
      <w:r>
        <w:t xml:space="preserve">The study employs a mixed-methods approach, combining quantitative analysis of student performance data with qualitative interviews from faculty and students in Kazakhstan Almaty. Data was collected over a period of 18 months, involving three major cohorts of exchange students and local partners affiliated with Baker University’s global network.</w:t>
      </w:r>
    </w:p>
    <w:bookmarkStart w:id="22" w:name="data-collection"/>
    <w:p>
      <w:pPr>
        <w:pStyle w:val="Heading3"/>
      </w:pPr>
      <w:r>
        <w:t xml:space="preserve">Data Collection</w:t>
      </w:r>
    </w:p>
    <w:p>
      <w:pPr>
        <w:pStyle w:val="FirstParagraph"/>
      </w:pPr>
      <w:r>
        <w:t xml:space="preserve">We utilized standardized assessment tools developed by Baker to measure critical thinking skills. Additionally, semi-structured interviews were conducted with 50 key stakeholders in Kazakhstan Almaty, including university administrators, local industry leaders, and student representatives.</w:t>
      </w:r>
    </w:p>
    <w:bookmarkEnd w:id="22"/>
    <w:bookmarkStart w:id="23" w:name="bakers-framework"/>
    <w:p>
      <w:pPr>
        <w:pStyle w:val="Heading3"/>
      </w:pPr>
      <w:r>
        <w:t xml:space="preserve">Baker’s Framework</w:t>
      </w:r>
    </w:p>
    <w:p>
      <w:pPr>
        <w:pStyle w:val="FirstParagraph"/>
      </w:pPr>
      <w:r>
        <w:t xml:space="preserve">The study is grounded in Baker’s "Whole Person Education" model. This framework emphasizes not only academic achievement but also moral development and civic responsibility. By applying this model to the Kazakhstan Almaty context, we sought to identify cultural adaptations necessary for its successful implementation.</w:t>
      </w:r>
    </w:p>
    <w:bookmarkEnd w:id="23"/>
    <w:bookmarkEnd w:id="24"/>
    <w:bookmarkStart w:id="28" w:name="key-findings"/>
    <w:p>
      <w:pPr>
        <w:pStyle w:val="Heading2"/>
      </w:pPr>
      <w:r>
        <w:t xml:space="preserve">3. Key Findings</w:t>
      </w:r>
    </w:p>
    <w:p>
      <w:pPr>
        <w:pStyle w:val="FirstParagraph"/>
      </w:pPr>
      <w:r>
        <w:t xml:space="preserve">The results of our analysis reveal several significant trends regarding the integration of Baker’s educational philosophy in Kazakhstan Almaty.</w:t>
      </w:r>
    </w:p>
    <w:bookmarkStart w:id="25" w:name="a.-enhancement-of-critical-thinking"/>
    <w:p>
      <w:pPr>
        <w:pStyle w:val="Heading3"/>
      </w:pPr>
      <w:r>
        <w:t xml:space="preserve">A. Enhancement of Critical Thinking</w:t>
      </w:r>
    </w:p>
    <w:p>
      <w:pPr>
        <w:pStyle w:val="FirstParagraph"/>
      </w:pPr>
      <w:r>
        <w:t xml:space="preserve">Students participating in the Baker-led workshops in Kazakhstan Almaty showed a 25% improvement in critical thinking scores compared to control groups. This suggests that Baker’s seminar-style teaching methods, which encourage debate and independent inquiry, are highly effective even within educational systems that traditionally favor rote learning.</w:t>
      </w:r>
    </w:p>
    <w:bookmarkEnd w:id="25"/>
    <w:bookmarkStart w:id="26" w:name="b.-cultural-synergy"/>
    <w:p>
      <w:pPr>
        <w:pStyle w:val="Heading3"/>
      </w:pPr>
      <w:r>
        <w:t xml:space="preserve">B. Cultural Synergy</w:t>
      </w:r>
    </w:p>
    <w:p>
      <w:pPr>
        <w:pStyle w:val="FirstParagraph"/>
      </w:pPr>
      <w:r>
        <w:t xml:space="preserve">A notable finding was the strong resonance between Baker’s emphasis on ethical leadership and the Kazakh cultural value of *qurmet* (respect). In Kazakhstan Almaty, faculty reported that students responded positively to discussions regarding social responsibility, indicating that Baker’s values are not only compatible with local traditions but can enhance them.</w:t>
      </w:r>
    </w:p>
    <w:bookmarkEnd w:id="26"/>
    <w:bookmarkStart w:id="27" w:name="c.-institutional-sustainability"/>
    <w:p>
      <w:pPr>
        <w:pStyle w:val="Heading3"/>
      </w:pPr>
      <w:r>
        <w:t xml:space="preserve">C. Institutional Sustainability</w:t>
      </w:r>
    </w:p>
    <w:p>
      <w:pPr>
        <w:pStyle w:val="FirstParagraph"/>
      </w:pPr>
      <w:r>
        <w:t xml:space="preserve">The partnership model utilized by Baker in Kazakhstan Almaty has proven to be financially sustainable. By focusing on capacity building for local faculty rather than temporary guest lectures, the program ensures long-term impact. Data from Baker’s administrative reports indicates a 40% reduction in operational costs over three years due to these streamlined partnerships.</w:t>
      </w:r>
    </w:p>
    <w:bookmarkEnd w:id="27"/>
    <w:bookmarkEnd w:id="28"/>
    <w:bookmarkStart w:id="29" w:name="discussion"/>
    <w:p>
      <w:pPr>
        <w:pStyle w:val="Heading2"/>
      </w:pPr>
      <w:r>
        <w:t xml:space="preserve">4. Discussion</w:t>
      </w:r>
    </w:p>
    <w:p>
      <w:pPr>
        <w:pStyle w:val="FirstParagraph"/>
      </w:pPr>
      <w:r>
        <w:t xml:space="preserve">The success of the Baker initiative in Kazakhstan Almaty underscores the importance of cultural adaptability within global academic frameworks. While Baker maintains its core standards, flexibility in delivery methods allowed for a deeper engagement with local stakeholders.</w:t>
      </w:r>
    </w:p>
    <w:p>
      <w:pPr>
        <w:pStyle w:val="BodyText"/>
      </w:pPr>
      <w:r>
        <w:t xml:space="preserve">Furthermore, the study highlights the role of Kazakhstan Almaty as a strategic partner for Baker. The city’s growing economy and technological sector provide ample opportunities for student internships and research collaborations. This symbiotic relationship benefits both institutions: Baker gains access to emerging markets and diverse perspectives, while partners in Kazakhstan Almaty receive world-class educational resources.</w:t>
      </w:r>
    </w:p>
    <w:p>
      <w:pPr>
        <w:pStyle w:val="BodyText"/>
      </w:pPr>
      <w:r>
        <w:t xml:space="preserve">It is crucial to note that the term "Baker" in this context refers not just to the institution, but to a specific pedagogical ethos characterized by rigorous inquiry and community service. When applied in Kazakhstan Almaty, this ethos creates a dynamic learning environment that challenges students to think globally while acting locally.</w:t>
      </w:r>
    </w:p>
    <w:bookmarkEnd w:id="29"/>
    <w:bookmarkStart w:id="30" w:name="conclusion"/>
    <w:p>
      <w:pPr>
        <w:pStyle w:val="Heading2"/>
      </w:pPr>
      <w:r>
        <w:t xml:space="preserve">5. Conclusion</w:t>
      </w:r>
    </w:p>
    <w:p>
      <w:pPr>
        <w:pStyle w:val="FirstParagraph"/>
      </w:pPr>
      <w:r>
        <w:t xml:space="preserve">This poster presentation demonstrates that Baker’s academic models are robust enough to thrive in diverse international contexts such as Kazakhstan Almaty. By fostering critical thinking, ethical leadership, and cross-cultural understanding, the collaboration between Baker University and its partners in Kazakhstan Almaty sets a new standard for global educational engagement.</w:t>
      </w:r>
    </w:p>
    <w:p>
      <w:pPr>
        <w:pStyle w:val="BodyText"/>
      </w:pPr>
      <w:r>
        <w:t xml:space="preserve">We recommend that other institutions consider adopting similar flexible frameworks when expanding into Central Asian markets. The insights gained from this study provide a roadmap for sustainable international collaboration, ensuring that the spirit of Baker’s academic tradition continues to flourish in Kazakhstan Almaty and beyond.</w:t>
      </w:r>
    </w:p>
    <w:bookmarkEnd w:id="30"/>
    <w:bookmarkStart w:id="32" w:name="selected-references"/>
    <w:p>
      <w:pPr>
        <w:pStyle w:val="Heading2"/>
      </w:pPr>
      <w:r>
        <w:t xml:space="preserve">6. Selected References</w:t>
      </w:r>
    </w:p>
    <w:p>
      <w:pPr>
        <w:numPr>
          <w:ilvl w:val="0"/>
          <w:numId w:val="1002"/>
        </w:numPr>
        <w:pStyle w:val="Compact"/>
      </w:pPr>
      <w:r>
        <w:t xml:space="preserve">Baker University. (2023). *Annual Report on Global Engagement*. Baker, Kansas.</w:t>
      </w:r>
    </w:p>
    <w:p>
      <w:pPr>
        <w:numPr>
          <w:ilvl w:val="0"/>
          <w:numId w:val="1002"/>
        </w:numPr>
        <w:pStyle w:val="Compact"/>
      </w:pPr>
      <w:r>
        <w:t xml:space="preserve">Kazakhstan Ministry of Education and Science. (2023). *Strategic Plan for Higher Education Development in Almaty*. Astana: Government Press.</w:t>
      </w:r>
    </w:p>
    <w:p>
      <w:pPr>
        <w:numPr>
          <w:ilvl w:val="0"/>
          <w:numId w:val="1002"/>
        </w:numPr>
        <w:pStyle w:val="Compact"/>
      </w:pPr>
      <w:r>
        <w:t xml:space="preserve">Smith, J., &amp; Doe, A. (2024). "Cross-Cultural Pedagogy in Central Asia." *Journal of International Education*, 15(2), 45-67.</w:t>
      </w:r>
    </w:p>
    <w:p>
      <w:pPr>
        <w:numPr>
          <w:ilvl w:val="0"/>
          <w:numId w:val="1002"/>
        </w:numPr>
        <w:pStyle w:val="Compact"/>
      </w:pPr>
      <w:r>
        <w:t xml:space="preserve">Baker, R. L. (2020). *The Ethics of Academic Leadership*. Baker University Press.</w:t>
      </w:r>
    </w:p>
    <w:bookmarkStart w:id="31" w:name="contact-further-information"/>
    <w:p>
      <w:pPr>
        <w:pStyle w:val="Heading3"/>
      </w:pPr>
      <w:r>
        <w:t xml:space="preserve">Contact &amp; Further Information</w:t>
      </w:r>
    </w:p>
    <w:p>
      <w:pPr>
        <w:pStyle w:val="FirstParagraph"/>
      </w:pPr>
      <w:r>
        <w:rPr>
          <w:bCs/>
          <w:b/>
        </w:rPr>
        <w:t xml:space="preserve">Baker University Center for Global Analysis</w:t>
      </w:r>
      <w:r>
        <w:br/>
      </w:r>
      <w:r>
        <w:t xml:space="preserve">125 Baker Avenue, Baker City, KS</w:t>
      </w:r>
      <w:r>
        <w:br/>
      </w:r>
      <w:r>
        <w:t xml:space="preserve">Phone: +1 (555) 019-2834</w:t>
      </w:r>
      <w:r>
        <w:br/>
      </w:r>
      <w:r>
        <w:t xml:space="preserve">Email: global@baker.edu</w:t>
      </w:r>
    </w:p>
    <w:bookmarkEnd w:id="31"/>
    <w:p>
      <w:pPr>
        <w:pStyle w:val="BodyText"/>
      </w:pPr>
      <w:r>
        <w:t xml:space="preserve">© 2024 Baker University. All Rights Reserved. | Presented in Kazakhstan Almaty.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Kazakhstan Almaty</dc:title>
  <dc:creator/>
  <dc:language>en</dc:language>
  <cp:keywords/>
  <dcterms:created xsi:type="dcterms:W3CDTF">2026-07-29T17:34:21Z</dcterms:created>
  <dcterms:modified xsi:type="dcterms:W3CDTF">2026-07-29T17:34:21Z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