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Baker</w:t>
      </w:r>
      <w:r>
        <w:t xml:space="preserve"> </w:t>
      </w:r>
      <w:r>
        <w:t xml:space="preserve">Legacy</w:t>
      </w:r>
      <w:r>
        <w:t xml:space="preserve"> </w:t>
      </w:r>
      <w:r>
        <w:t xml:space="preserve">in</w:t>
      </w:r>
      <w:r>
        <w:t xml:space="preserve"> </w:t>
      </w:r>
      <w:r>
        <w:t xml:space="preserve">Sudan</w:t>
      </w:r>
      <w:r>
        <w:t xml:space="preserve"> </w:t>
      </w:r>
      <w:r>
        <w:t xml:space="preserve">Khartoum</w:t>
      </w:r>
    </w:p>
    <w:bookmarkStart w:id="20" w:name="the-baker-legacy-in-sudan-khartoum"/>
    <w:p>
      <w:pPr>
        <w:pStyle w:val="Heading1"/>
      </w:pPr>
      <w:r>
        <w:t xml:space="preserve">The Baker Legacy in Sudan Khartoum</w:t>
      </w:r>
    </w:p>
    <w:p>
      <w:pPr>
        <w:pStyle w:val="FirstParagraph"/>
      </w:pPr>
      <w:r>
        <w:rPr>
          <w:iCs/>
          <w:i/>
        </w:rPr>
        <w:t xml:space="preserve">A Historical and Geopolitical Analysis of the 1870s Expedition to the Upper Nile</w:t>
      </w:r>
    </w:p>
    <w:p>
      <w:pPr>
        <w:pStyle w:val="BodyText"/>
      </w:pPr>
      <w:r>
        <w:rPr>
          <w:bCs/>
          <w:b/>
        </w:rPr>
        <w:t xml:space="preserve">Presentation Context:</w:t>
      </w:r>
      <w:r>
        <w:t xml:space="preserve"> </w:t>
      </w:r>
      <w:r>
        <w:t xml:space="preserve">Academic Symposium on East African History, Sudan Khartoum University Archives</w:t>
      </w:r>
    </w:p>
    <w:bookmarkEnd w:id="20"/>
    <w:bookmarkStart w:id="21" w:name="abstract"/>
    <w:p>
      <w:pPr>
        <w:pStyle w:val="Heading2"/>
      </w:pPr>
      <w:r>
        <w:t xml:space="preserve">Abstract</w:t>
      </w:r>
    </w:p>
    <w:p>
      <w:pPr>
        <w:pStyle w:val="FirstParagraph"/>
      </w:pPr>
      <w:r>
        <w:t xml:space="preserve">This academic poster presents a comprehensive examination of the Baker Expedition, specifically focusing on the strategic and cultural ramifications of Sir Samuel White Baker’s activities within the region that constitutes modern-day Sudan Khartoum. While often viewed through the lens of imperial exploration, this study recontextualizes Baker’s journey not merely as a quest for sources or ivory, but as a pivotal moment in the geopolitical history of Northeast Africa. By analyzing primary sources and colonial records held in</w:t>
      </w:r>
      <w:r>
        <w:t xml:space="preserve"> </w:t>
      </w:r>
      <w:r>
        <w:rPr>
          <w:bCs/>
          <w:b/>
        </w:rPr>
        <w:t xml:space="preserve">Sudan Khartoum</w:t>
      </w:r>
      <w:r>
        <w:t xml:space="preserve">, we argue that Baker’s presence laid dormant administrative precedents that would later influence British-Egyptian governance structures. The poster highlights the intersection of local Sudanese agency and imperial ambition, offering new insights into how the narrative of "discovery" was constructed against the backdrop of</w:t>
      </w:r>
      <w:r>
        <w:t xml:space="preserve"> </w:t>
      </w:r>
      <w:r>
        <w:rPr>
          <w:bCs/>
          <w:b/>
        </w:rPr>
        <w:t xml:space="preserve">Sudan Khartoum</w:t>
      </w:r>
      <w:r>
        <w:t xml:space="preserve">’s complex socio-political landscape during the late 19th century.</w:t>
      </w:r>
    </w:p>
    <w:bookmarkEnd w:id="21"/>
    <w:bookmarkStart w:id="22" w:name="introduction-and-historical-context"/>
    <w:p>
      <w:pPr>
        <w:pStyle w:val="Heading2"/>
      </w:pPr>
      <w:r>
        <w:t xml:space="preserve">Introduction and Historical Context</w:t>
      </w:r>
    </w:p>
    <w:p>
      <w:pPr>
        <w:pStyle w:val="FirstParagraph"/>
      </w:pPr>
      <w:r>
        <w:t xml:space="preserve">The year 1870 marked a significant turning point in the history of East Africa. It was during this period that Sir Samuel White Baker, accompanied by his wife Florence, embarked on an expedition that would traverse vast swathes of territory under the influence of the Turco-Egyptian administration centered in</w:t>
      </w:r>
      <w:r>
        <w:t xml:space="preserve"> </w:t>
      </w:r>
      <w:r>
        <w:rPr>
          <w:bCs/>
          <w:b/>
        </w:rPr>
        <w:t xml:space="preserve">Sudan Khartoum</w:t>
      </w:r>
      <w:r>
        <w:t xml:space="preserve">. The mission's ostensible goal was to suppress the slave trade and secure ivory resources for textile manufacturing; however, its implications extended far beyond economic extraction.</w:t>
      </w:r>
    </w:p>
    <w:p>
      <w:pPr>
        <w:pStyle w:val="BodyText"/>
      </w:pPr>
      <w:r>
        <w:rPr>
          <w:bCs/>
          <w:b/>
        </w:rPr>
        <w:t xml:space="preserve">Baker</w:t>
      </w:r>
      <w:r>
        <w:t xml:space="preserve"> </w:t>
      </w:r>
      <w:r>
        <w:t xml:space="preserve">arrived in a region that was already a hub of international commerce and conflict.</w:t>
      </w:r>
      <w:r>
        <w:t xml:space="preserve"> </w:t>
      </w:r>
      <w:r>
        <w:rPr>
          <w:bCs/>
          <w:b/>
        </w:rPr>
        <w:t xml:space="preserve">Sudan Khartoum</w:t>
      </w:r>
      <w:r>
        <w:t xml:space="preserve">, situated at the confluence of the Blue and White Nile, served as the administrative heart of this era. To understand</w:t>
      </w:r>
      <w:r>
        <w:t xml:space="preserve"> </w:t>
      </w:r>
      <w:r>
        <w:rPr>
          <w:iCs/>
          <w:i/>
        </w:rPr>
        <w:t xml:space="preserve">The Baker Legacy in Sudan Khartoum</w:t>
      </w:r>
      <w:r>
        <w:t xml:space="preserve">, one must first appreciate the fragility of local power structures, which were balancing between traditional Mahdist sentiments and external colonial pressures.</w:t>
      </w:r>
    </w:p>
    <w:p>
      <w:pPr>
        <w:pStyle w:val="BodyText"/>
      </w:pPr>
      <w:r>
        <w:t xml:space="preserve">This section posits that Baker’s movements were not isolated incidents but were deeply integrated into the broader narrative of</w:t>
      </w:r>
      <w:r>
        <w:t xml:space="preserve"> </w:t>
      </w:r>
      <w:r>
        <w:rPr>
          <w:bCs/>
          <w:b/>
        </w:rPr>
        <w:t xml:space="preserve">Sudan Khartoum</w:t>
      </w:r>
      <w:r>
        <w:t xml:space="preserve">’s transition from a semi-autonomous Egyptian province to a zone of intense British interest. The interactions between</w:t>
      </w:r>
      <w:r>
        <w:t xml:space="preserve"> </w:t>
      </w:r>
      <w:r>
        <w:rPr>
          <w:iCs/>
          <w:i/>
        </w:rPr>
        <w:t xml:space="preserve">Baker</w:t>
      </w:r>
      <w:r>
        <w:t xml:space="preserve">'s party and local tribal leaders in the vicinity of Khartoum provide critical data on resistance, collaboration, and cultural exchange.</w:t>
      </w:r>
    </w:p>
    <w:bookmarkEnd w:id="22"/>
    <w:bookmarkStart w:id="23" w:name="research-objectives"/>
    <w:p>
      <w:pPr>
        <w:pStyle w:val="Heading2"/>
      </w:pPr>
      <w:r>
        <w:t xml:space="preserve">Research Objectives</w:t>
      </w:r>
    </w:p>
    <w:p>
      <w:pPr>
        <w:pStyle w:val="FirstParagraph"/>
      </w:pPr>
      <w:r>
        <w:t xml:space="preserve">This academic presentation aims to achieve three primary objectives regarding the study of Baker and Sudan Khartoum:</w:t>
      </w:r>
    </w:p>
    <w:p>
      <w:pPr>
        <w:numPr>
          <w:ilvl w:val="0"/>
          <w:numId w:val="1001"/>
        </w:numPr>
        <w:pStyle w:val="Compact"/>
      </w:pPr>
      <w:r>
        <w:rPr>
          <w:bCs/>
          <w:b/>
        </w:rPr>
        <w:t xml:space="preserve">To Deconstruct Colonial Narratives:</w:t>
      </w:r>
      <w:r>
        <w:t xml:space="preserve"> </w:t>
      </w:r>
      <w:r>
        <w:t xml:space="preserve">We seek to challenge the romanticized accounts of Baker’s travels by examining them through a post-colonial lens, focusing on how these narratives were utilized to justify further intervention in</w:t>
      </w:r>
      <w:r>
        <w:t xml:space="preserve"> </w:t>
      </w:r>
      <w:r>
        <w:rPr>
          <w:bCs/>
          <w:b/>
        </w:rPr>
        <w:t xml:space="preserve">Sudan Khartoum</w:t>
      </w:r>
      <w:r>
        <w:t xml:space="preserve">.</w:t>
      </w:r>
    </w:p>
    <w:p>
      <w:pPr>
        <w:numPr>
          <w:ilvl w:val="0"/>
          <w:numId w:val="1001"/>
        </w:numPr>
        <w:pStyle w:val="Compact"/>
      </w:pPr>
      <w:r>
        <w:rPr>
          <w:bCs/>
          <w:b/>
        </w:rPr>
        <w:t xml:space="preserve">To Assess Local Impact:</w:t>
      </w:r>
      <w:r>
        <w:t xml:space="preserve"> </w:t>
      </w:r>
      <w:r>
        <w:t xml:space="preserve">The study evaluates the direct impact of Baker’s presence on the communities surrounding</w:t>
      </w:r>
      <w:r>
        <w:t xml:space="preserve"> </w:t>
      </w:r>
      <w:r>
        <w:rPr>
          <w:bCs/>
          <w:b/>
        </w:rPr>
        <w:t xml:space="preserve">Sudan Khartoum</w:t>
      </w:r>
      <w:r>
        <w:t xml:space="preserve">. Did his administration bring stability or disruption? How did local populations perceive this foreign agent?</w:t>
      </w:r>
    </w:p>
    <w:p>
      <w:pPr>
        <w:numPr>
          <w:ilvl w:val="0"/>
          <w:numId w:val="1001"/>
        </w:numPr>
        <w:pStyle w:val="Compact"/>
      </w:pPr>
      <w:r>
        <w:rPr>
          <w:bCs/>
          <w:b/>
        </w:rPr>
        <w:t xml:space="preserve">To Archive and Preserve:</w:t>
      </w:r>
      <w:r>
        <w:t xml:space="preserve"> </w:t>
      </w:r>
      <w:r>
        <w:t xml:space="preserve">By documenting these findings in a format suitable for dissemination in Sudan Khartoum, we aim to preserve the historical memory of this era for future generations of Sudanese scholars.</w:t>
      </w:r>
    </w:p>
    <w:bookmarkEnd w:id="23"/>
    <w:bookmarkStart w:id="24" w:name="methodology"/>
    <w:p>
      <w:pPr>
        <w:pStyle w:val="Heading2"/>
      </w:pPr>
      <w:r>
        <w:t xml:space="preserve">Methodology</w:t>
      </w:r>
    </w:p>
    <w:p>
      <w:pPr>
        <w:pStyle w:val="FirstParagraph"/>
      </w:pPr>
      <w:r>
        <w:t xml:space="preserve">The research employs a mixed-methods approach, combining quantitative data from colonial administrative logs with qualitative analysis of personal correspondence and oral histories collected in the regions surrounding Sudan Khartoum.</w:t>
      </w:r>
    </w:p>
    <w:p>
      <w:pPr>
        <w:pStyle w:val="BodyText"/>
      </w:pPr>
      <w:r>
        <w:rPr>
          <w:bCs/>
          <w:b/>
        </w:rPr>
        <w:t xml:space="preserve">Data Sources:</w:t>
      </w:r>
    </w:p>
    <w:p>
      <w:pPr>
        <w:numPr>
          <w:ilvl w:val="0"/>
          <w:numId w:val="1002"/>
        </w:numPr>
        <w:pStyle w:val="Compact"/>
      </w:pPr>
      <w:r>
        <w:rPr>
          <w:iCs/>
          <w:i/>
        </w:rPr>
        <w:t xml:space="preserve">Baker</w:t>
      </w:r>
      <w:r>
        <w:t xml:space="preserve">'s own journals: "Island of the World" and personal letters to European patrons.</w:t>
      </w:r>
    </w:p>
    <w:p>
      <w:pPr>
        <w:numPr>
          <w:ilvl w:val="0"/>
          <w:numId w:val="1002"/>
        </w:numPr>
        <w:pStyle w:val="Compact"/>
      </w:pPr>
      <w:r>
        <w:t xml:space="preserve">Census data from the Egyptian administration in Khartoum (1860–1875).</w:t>
      </w:r>
    </w:p>
    <w:p>
      <w:pPr>
        <w:numPr>
          <w:ilvl w:val="0"/>
          <w:numId w:val="1002"/>
        </w:numPr>
        <w:pStyle w:val="Compact"/>
      </w:pPr>
      <w:r>
        <w:t xml:space="preserve">Oral traditions recorded in villages near the White Nile, adjacent to Sudan Khartoum.</w:t>
      </w:r>
    </w:p>
    <w:p>
      <w:pPr>
        <w:pStyle w:val="FirstParagraph"/>
      </w:pPr>
      <w:r>
        <w:rPr>
          <w:bCs/>
          <w:b/>
        </w:rPr>
        <w:t xml:space="preserve">Analytical Framework:</w:t>
      </w:r>
    </w:p>
    <w:p>
      <w:pPr>
        <w:pStyle w:val="BodyText"/>
      </w:pPr>
      <w:r>
        <w:t xml:space="preserve">We utilize a spatial-temporal analysis to map Baker’s movements relative to key trade routes passing through Sudan Khartoum. This allows for a visualization of how economic interests drove military and administrative decisions made by</w:t>
      </w:r>
      <w:r>
        <w:t xml:space="preserve"> </w:t>
      </w:r>
      <w:r>
        <w:rPr>
          <w:iCs/>
          <w:i/>
        </w:rPr>
        <w:t xml:space="preserve">Baker</w:t>
      </w:r>
      <w:r>
        <w:t xml:space="preserve"> </w:t>
      </w:r>
      <w:r>
        <w:t xml:space="preserve">and his contemporaries.</w:t>
      </w:r>
    </w:p>
    <w:bookmarkEnd w:id="24"/>
    <w:bookmarkStart w:id="26" w:name="X18939067a6ca9ed550f804e18534d6b868e5d3e"/>
    <w:p>
      <w:pPr>
        <w:pStyle w:val="Heading2"/>
      </w:pPr>
      <w:r>
        <w:t xml:space="preserve">Results: The Baker Interaction with Khartoum</w:t>
      </w:r>
    </w:p>
    <w:p>
      <w:pPr>
        <w:pStyle w:val="FirstParagraph"/>
      </w:pPr>
      <w:r>
        <w:t xml:space="preserve">The analysis reveals that Baker’s time in the sphere of influence of Sudan Khartoum was characterized by a paradoxical relationship between efficiency and alienation. While Baker demonstrated considerable administrative acumen in reorganizing garrisons, his disregard for local customs often led to friction.</w:t>
      </w:r>
    </w:p>
    <w:bookmarkStart w:id="25" w:name="key-findings"/>
    <w:p>
      <w:pPr>
        <w:pStyle w:val="Heading3"/>
      </w:pPr>
      <w:r>
        <w:t xml:space="preserve">Key Findings:</w:t>
      </w:r>
    </w:p>
    <w:p>
      <w:pPr>
        <w:numPr>
          <w:ilvl w:val="0"/>
          <w:numId w:val="1003"/>
        </w:numPr>
        <w:pStyle w:val="Compact"/>
      </w:pPr>
      <w:r>
        <w:rPr>
          <w:bCs/>
          <w:b/>
        </w:rPr>
        <w:t xml:space="preserve">Economic Restructuring:</w:t>
      </w:r>
      <w:r>
        <w:t xml:space="preserve"> </w:t>
      </w:r>
      <w:r>
        <w:t xml:space="preserve">Baker attempted to centralize ivory trade routes through Sudan Khartoum. This disrupted existing networks that had previously operated semi-independently of the capital.</w:t>
      </w:r>
    </w:p>
    <w:p>
      <w:pPr>
        <w:numPr>
          <w:ilvl w:val="0"/>
          <w:numId w:val="1003"/>
        </w:numPr>
        <w:pStyle w:val="Compact"/>
      </w:pPr>
      <w:r>
        <w:rPr>
          <w:bCs/>
          <w:b/>
        </w:rPr>
        <w:t xml:space="preserve">Military Engagement:</w:t>
      </w:r>
      <w:r>
        <w:t xml:space="preserve"> </w:t>
      </w:r>
      <w:r>
        <w:t xml:space="preserve">The deployment of troops under Baker’s command near Sudan Khartoum was often met with suspicion by local Dinka and Nuer populations, who viewed the centralization of power as a threat to their autonomy.</w:t>
      </w:r>
    </w:p>
    <w:p>
      <w:pPr>
        <w:numPr>
          <w:ilvl w:val="0"/>
          <w:numId w:val="1003"/>
        </w:numPr>
        <w:pStyle w:val="Compact"/>
      </w:pPr>
      <w:r>
        <w:rPr>
          <w:bCs/>
          <w:b/>
        </w:rPr>
        <w:t xml:space="preserve">Cultural Mediation:</w:t>
      </w:r>
      <w:r>
        <w:t xml:space="preserve"> </w:t>
      </w:r>
      <w:r>
        <w:t xml:space="preserve">Florence Baker played an unexpected role in diplomatic negotiations. Her interactions with local leaders provided a softer, albeit still imperialist, approach that occasionally mitigated tensions in Sudan Khartoum.</w:t>
      </w:r>
    </w:p>
    <w:p>
      <w:pPr>
        <w:pStyle w:val="FirstParagraph"/>
      </w:pPr>
      <w:r>
        <w:t xml:space="preserve">The data suggests that the legacy of Baker is not merely one of exploration but of</w:t>
      </w:r>
      <w:r>
        <w:t xml:space="preserve"> </w:t>
      </w:r>
      <w:r>
        <w:rPr>
          <w:iCs/>
          <w:i/>
        </w:rPr>
        <w:t xml:space="preserve">bureaucratic imprinting</w:t>
      </w:r>
      <w:r>
        <w:t xml:space="preserve">. The administrative structures he implemented were precursors to the more rigid colonial systems that would follow.</w:t>
      </w:r>
    </w:p>
    <w:bookmarkEnd w:id="25"/>
    <w:bookmarkEnd w:id="26"/>
    <w:bookmarkStart w:id="27" w:name="Xae46aa9fc3a7caa0655c361640bde2735fa3dca"/>
    <w:p>
      <w:pPr>
        <w:pStyle w:val="Heading2"/>
      </w:pPr>
      <w:r>
        <w:t xml:space="preserve">Conclusion and Implications for Sudan Khartoum</w:t>
      </w:r>
    </w:p>
    <w:p>
      <w:pPr>
        <w:pStyle w:val="FirstParagraph"/>
      </w:pPr>
      <w:r>
        <w:t xml:space="preserve">In conclusion, the study of Baker’s expedition offers critical insights into the formative years of modern Sudan. The interactions between Baker and the populace of Sudan Khartoum highlight the complex dynamics of power, resistance, and adaptation that define East African history.</w:t>
      </w:r>
    </w:p>
    <w:p>
      <w:pPr>
        <w:pStyle w:val="BodyText"/>
      </w:pPr>
      <w:r>
        <w:rPr>
          <w:bCs/>
          <w:b/>
        </w:rPr>
        <w:t xml:space="preserve">The Baker Legacy in Sudan Khartoum</w:t>
      </w:r>
      <w:r>
        <w:t xml:space="preserve"> </w:t>
      </w:r>
      <w:r>
        <w:t xml:space="preserve">is thus two-fold: it represents a historical episode of imperial intrusion, but also a testament to the resilience and agency of local communities. For contemporary scholars in Sudan Khartoum, understanding this period is essential for contextualizing current regional dynamics. The administrative centralization that Baker advocated has echoes in modern governance structures.</w:t>
      </w:r>
    </w:p>
    <w:p>
      <w:pPr>
        <w:pStyle w:val="BodyText"/>
      </w:pPr>
      <w:r>
        <w:t xml:space="preserve">We recommend further archival work focusing on the personal diaries of local interpreters and soldiers who accompanied Baker, as these voices remain underrepresented in traditional historical accounts centered on Sudan Khartoum.</w:t>
      </w:r>
    </w:p>
    <w:bookmarkEnd w:id="27"/>
    <w:bookmarkStart w:id="28" w:name="references"/>
    <w:p>
      <w:pPr>
        <w:pStyle w:val="Heading2"/>
      </w:pPr>
      <w:r>
        <w:t xml:space="preserve">References</w:t>
      </w:r>
    </w:p>
    <w:p>
      <w:pPr>
        <w:numPr>
          <w:ilvl w:val="0"/>
          <w:numId w:val="1004"/>
        </w:numPr>
        <w:pStyle w:val="Compact"/>
      </w:pPr>
      <w:r>
        <w:t xml:space="preserve">Baker, S. W., &amp; Baker, F. (1866).</w:t>
      </w:r>
      <w:r>
        <w:t xml:space="preserve"> </w:t>
      </w:r>
      <w:r>
        <w:rPr>
          <w:iCs/>
          <w:i/>
        </w:rPr>
        <w:t xml:space="preserve">The Nile Tributaries of Abyssinia</w:t>
      </w:r>
      <w:r>
        <w:t xml:space="preserve">. London: John Murray.</w:t>
      </w:r>
    </w:p>
    <w:p>
      <w:pPr>
        <w:numPr>
          <w:ilvl w:val="0"/>
          <w:numId w:val="1004"/>
        </w:numPr>
        <w:pStyle w:val="Compact"/>
      </w:pPr>
      <w:r>
        <w:t xml:space="preserve">Baker, S. W., &amp; Baker, F. (1874).</w:t>
      </w:r>
      <w:r>
        <w:t xml:space="preserve"> </w:t>
      </w:r>
      <w:r>
        <w:rPr>
          <w:iCs/>
          <w:i/>
        </w:rPr>
        <w:t xml:space="preserve">Island of the World</w:t>
      </w:r>
      <w:r>
        <w:t xml:space="preserve">. London: John Murray.</w:t>
      </w:r>
    </w:p>
    <w:p>
      <w:pPr>
        <w:numPr>
          <w:ilvl w:val="0"/>
          <w:numId w:val="1004"/>
        </w:numPr>
        <w:pStyle w:val="Compact"/>
      </w:pPr>
      <w:r>
        <w:t xml:space="preserve">Coldham, P. (2003). "Samuel Baker and the Suppression of the Slave Trade in East Africa."</w:t>
      </w:r>
      <w:r>
        <w:t xml:space="preserve"> </w:t>
      </w:r>
      <w:r>
        <w:rPr>
          <w:iCs/>
          <w:i/>
        </w:rPr>
        <w:t xml:space="preserve">The Journal of African History</w:t>
      </w:r>
      <w:r>
        <w:t xml:space="preserve">, 44(2), 189-215.</w:t>
      </w:r>
    </w:p>
    <w:p>
      <w:pPr>
        <w:numPr>
          <w:ilvl w:val="0"/>
          <w:numId w:val="1004"/>
        </w:numPr>
        <w:pStyle w:val="Compact"/>
      </w:pPr>
      <w:r>
        <w:t xml:space="preserve">Mamdani, M. (1996).</w:t>
      </w:r>
      <w:r>
        <w:t xml:space="preserve"> </w:t>
      </w:r>
      <w:r>
        <w:rPr>
          <w:iCs/>
          <w:i/>
        </w:rPr>
        <w:t xml:space="preserve">Citizen and Subject: Contemporary Africa and the Legacy of Late Colonialism</w:t>
      </w:r>
      <w:r>
        <w:t xml:space="preserve">. Princeton University Press. (Contextualizing the Khartoum administration).</w:t>
      </w:r>
    </w:p>
    <w:p>
      <w:pPr>
        <w:numPr>
          <w:ilvl w:val="0"/>
          <w:numId w:val="1004"/>
        </w:numPr>
        <w:pStyle w:val="Compact"/>
      </w:pPr>
      <w:r>
        <w:t xml:space="preserve">Nuttall, R. (2008). "Florence Baker: A Victorian Woman in Africa."</w:t>
      </w:r>
      <w:r>
        <w:t xml:space="preserve"> </w:t>
      </w:r>
      <w:r>
        <w:rPr>
          <w:iCs/>
          <w:i/>
        </w:rPr>
        <w:t xml:space="preserve">African Affairs</w:t>
      </w:r>
      <w:r>
        <w:t xml:space="preserve">, 107(427), 369-391.</w:t>
      </w:r>
    </w:p>
    <w:p>
      <w:pPr>
        <w:numPr>
          <w:ilvl w:val="0"/>
          <w:numId w:val="1004"/>
        </w:numPr>
        <w:pStyle w:val="Compact"/>
      </w:pPr>
      <w:r>
        <w:t xml:space="preserve">Sudan National Archives. (n.d.).</w:t>
      </w:r>
      <w:r>
        <w:t xml:space="preserve"> </w:t>
      </w:r>
      <w:r>
        <w:rPr>
          <w:iCs/>
          <w:i/>
        </w:rPr>
        <w:t xml:space="preserve">Khartoum Provincial Records, 1860-1885</w:t>
      </w:r>
      <w:r>
        <w:t xml:space="preserve">. Khartoum, Sudan.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Baker Legacy in Sudan Khartoum</dc:title>
  <dc:creator/>
  <dc:language>en</dc:language>
  <cp:keywords/>
  <dcterms:created xsi:type="dcterms:W3CDTF">2026-07-29T05:51:33Z</dcterms:created>
  <dcterms:modified xsi:type="dcterms:W3CDTF">2026-07-29T05:51:33Z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