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Zurich</w:t>
      </w:r>
      <w:r>
        <w:t xml:space="preserve"> </w:t>
      </w:r>
      <w:r>
        <w:t xml:space="preserve">Context</w:t>
      </w:r>
    </w:p>
    <w:bookmarkStart w:id="31" w:name="Xb2921124f8b66aa312a24a339808c91de4eaf1c"/>
    <w:p>
      <w:pPr>
        <w:pStyle w:val="Heading1"/>
      </w:pPr>
      <w:r>
        <w:t xml:space="preserve">Baker Academic Research: Bridging Tradition and Innovation in the Zurich Context</w:t>
      </w:r>
    </w:p>
    <w:bookmarkStart w:id="20" w:name="absolute-title-and-abstract"/>
    <w:p>
      <w:pPr>
        <w:pStyle w:val="Heading2"/>
      </w:pPr>
      <w:r>
        <w:t xml:space="preserve">Absolute Title and Abstract</w:t>
      </w:r>
    </w:p>
    <w:p>
      <w:pPr>
        <w:pStyle w:val="FirstParagraph"/>
      </w:pPr>
      <w:r>
        <w:rPr>
          <w:bCs/>
          <w:b/>
        </w:rPr>
        <w:t xml:space="preserve">Title:</w:t>
      </w:r>
      <w:r>
        <w:rPr>
          <w:iCs/>
          <w:i/>
        </w:rPr>
        <w:t xml:space="preserve">The Baker Methodology in High-Density Urban Environments: A Case Study of Switzerland, Zurich.</w:t>
      </w:r>
    </w:p>
    <w:p>
      <w:pPr>
        <w:pStyle w:val="BodyText"/>
      </w:pPr>
      <w:r>
        <w:rPr>
          <w:bCs/>
          <w:b/>
        </w:rPr>
        <w:t xml:space="preserve">Abstract:</w:t>
      </w:r>
    </w:p>
    <w:p>
      <w:pPr>
        <w:pStyle w:val="BodyText"/>
      </w:pPr>
      <w:r>
        <w:t xml:space="preserve">This academic poster presentation explores the multifaceted implications of the "Baker" paradigm within the specific socio-economic and geographical context of Zurich, Switzerland. As one of Europe's most prosperous and densely populated cities, Zurich presents a unique laboratory for examining how traditional methodologies—here referred to collectively as Baker principles—can be adapted to meet modern challenges in sustainability, logistics, and community engagement. By analyzing data collected over a five-year period in various districts across Zurich, this study highlights the critical intersection between historical practice and contemporary urban planning. The findings suggest that integrating Baker-based frameworks into Zurich's rigorous regulatory environment not only enhances operational efficiency but also fosters greater social cohesion among diverse populations. This document serves as both a summary of our current findings and a call for further interdisciplinary research in Switzerland.</w:t>
      </w:r>
    </w:p>
    <w:bookmarkEnd w:id="20"/>
    <w:bookmarkStart w:id="21" w:name="introduction-the-baker-framework"/>
    <w:p>
      <w:pPr>
        <w:pStyle w:val="Heading2"/>
      </w:pPr>
      <w:r>
        <w:t xml:space="preserve">Introduction: The Baker Framework</w:t>
      </w:r>
    </w:p>
    <w:p>
      <w:pPr>
        <w:pStyle w:val="FirstParagraph"/>
      </w:pPr>
      <w:r>
        <w:t xml:space="preserve">In academic discourse, the term "Baker" often transcends its literal occupational meaning to represent a specific set of methodological approaches rooted in precision, craftsmanship, and adaptive resource management. While traditionally associated with culinary arts or small-scale manufacturing, these principles have been successfully extrapolated into broader academic fields including supply chain management, urban design, and service delivery systems. The core tenets of the Baker approach include:</w:t>
      </w:r>
    </w:p>
    <w:p>
      <w:pPr>
        <w:numPr>
          <w:ilvl w:val="0"/>
          <w:numId w:val="1001"/>
        </w:numPr>
        <w:pStyle w:val="Compact"/>
      </w:pPr>
      <w:r>
        <w:rPr>
          <w:bCs/>
          <w:b/>
        </w:rPr>
        <w:t xml:space="preserve">Precision in Execution:</w:t>
      </w:r>
      <w:r>
        <w:t xml:space="preserve"> </w:t>
      </w:r>
      <w:r>
        <w:t xml:space="preserve">Adherence to exact standards to ensure high-quality outcomes.</w:t>
      </w:r>
    </w:p>
    <w:p>
      <w:pPr>
        <w:numPr>
          <w:ilvl w:val="0"/>
          <w:numId w:val="1001"/>
        </w:numPr>
        <w:pStyle w:val="Compact"/>
      </w:pPr>
      <w:r>
        <w:rPr>
          <w:bCs/>
          <w:b/>
        </w:rPr>
        <w:t xml:space="preserve">Adaptability:</w:t>
      </w:r>
      <w:r>
        <w:t xml:space="preserve"> </w:t>
      </w:r>
      <w:r>
        <w:t xml:space="preserve">The ability to modify techniques based on local constraints and material availability.</w:t>
      </w:r>
    </w:p>
    <w:p>
      <w:pPr>
        <w:numPr>
          <w:ilvl w:val="0"/>
          <w:numId w:val="1001"/>
        </w:numPr>
        <w:pStyle w:val="Compact"/>
      </w:pPr>
      <w:r>
        <w:t xml:space="preserve">Sustainability:</w:t>
      </w:r>
    </w:p>
    <w:p>
      <w:pPr>
        <w:pStyle w:val="FirstParagraph"/>
      </w:pPr>
      <w:r>
        <w:t xml:space="preserve">This poster aims to demonstrate how these three pillars are applicable to the complex urban ecosystem of Zurich. By framing our research through the lens of Baker methodology, we provide a fresh perspective on established problems facing Swiss municipalities.</w:t>
      </w:r>
    </w:p>
    <w:bookmarkEnd w:id="21"/>
    <w:bookmarkStart w:id="22" w:name="X306ce94deb982ad1109f4bf8a19131af3f241bc"/>
    <w:p>
      <w:pPr>
        <w:pStyle w:val="Heading2"/>
      </w:pPr>
      <w:r>
        <w:t xml:space="preserve">Contextualizing Switzerland: The Zurich Landscape</w:t>
      </w:r>
    </w:p>
    <w:p>
      <w:pPr>
        <w:pStyle w:val="FirstParagraph"/>
      </w:pPr>
      <w:r>
        <w:t xml:space="preserve">Zurich stands as a beacon of economic stability and academic excellence in Switzerland. Home to world-class institutions such as ETH Zurich and the University of Zurich, the city attracts researchers from around the globe. However, this status comes with challenges. High population density, stringent environmental regulations, and a multicultural demographic create a complex matrix for implementing new methodologies.</w:t>
      </w:r>
    </w:p>
    <w:p>
      <w:pPr>
        <w:pStyle w:val="BodyText"/>
      </w:pPr>
      <w:r>
        <w:t xml:space="preserve">Switzerland’s political structure also plays a significant role. The Swiss tradition of direct democracy and federalism means that local initiatives in Zurich must often navigate layers of bureaucratic approval. Within this context, the Baker methodology offers a streamlined yet robust alternative to rigid corporate models. Its emphasis on localized adaptation aligns perfectly with the Swiss value of</w:t>
      </w:r>
      <w:r>
        <w:t xml:space="preserve"> </w:t>
      </w:r>
      <w:r>
        <w:rPr>
          <w:iCs/>
          <w:i/>
        </w:rPr>
        <w:t xml:space="preserve">Heimat</w:t>
      </w:r>
      <w:r>
        <w:t xml:space="preserve"> </w:t>
      </w:r>
      <w:r>
        <w:t xml:space="preserve">(belonging to place), making it an culturally resonant framework for community-based projects.</w:t>
      </w:r>
    </w:p>
    <w:p>
      <w:pPr>
        <w:pStyle w:val="BodyText"/>
      </w:pPr>
      <w:r>
        <w:t xml:space="preserve">Key Statistic:</w:t>
      </w:r>
      <w:r>
        <w:t xml:space="preserve"> </w:t>
      </w:r>
      <w:r>
        <w:t xml:space="preserve">Research indicates that Zurich has a population density exceeding 4,500 inhabitants per square kilometer in central districts, necessitating innovative solutions for resource distribution—a domain where Baker principles excel.</w:t>
      </w:r>
    </w:p>
    <w:bookmarkEnd w:id="22"/>
    <w:bookmarkStart w:id="25" w:name="X9cddb09f0ae69a4a867b9d6839a7a3827bda0d9"/>
    <w:p>
      <w:pPr>
        <w:pStyle w:val="Heading2"/>
      </w:pPr>
      <w:r>
        <w:t xml:space="preserve">Methodology: Applying Baker Principles in Zurich</w:t>
      </w:r>
    </w:p>
    <w:p>
      <w:pPr>
        <w:pStyle w:val="FirstParagraph"/>
      </w:pPr>
      <w:r>
        <w:t xml:space="preserve">To investigate the efficacy of the Baker approach in this specific locale, we employed a mixed-methods research design. The study was conducted across three distinct zones of Zurich: Altstadt (Old Town), Kreis 4 (Trendy/Residential), and Oerlikon (Industrial/Developing).</w:t>
      </w:r>
    </w:p>
    <w:bookmarkStart w:id="23" w:name="data-collection"/>
    <w:p>
      <w:pPr>
        <w:pStyle w:val="Heading3"/>
      </w:pPr>
      <w:r>
        <w:t xml:space="preserve">Data Collection</w:t>
      </w:r>
    </w:p>
    <w:p>
      <w:pPr>
        <w:numPr>
          <w:ilvl w:val="0"/>
          <w:numId w:val="1002"/>
        </w:numPr>
        <w:pStyle w:val="Compact"/>
      </w:pPr>
      <w:r>
        <w:rPr>
          <w:bCs/>
          <w:b/>
        </w:rPr>
        <w:t xml:space="preserve">Quantitative Analysis:</w:t>
      </w:r>
      <w:r>
        <w:t xml:space="preserve"> </w:t>
      </w:r>
      <w:r>
        <w:t xml:space="preserve">We measured efficiency metrics such as time-to-delivery, waste reduction percentages, and cost-per-unit in pilot programs utilizing Baker techniques. Data was sourced from local cooperatives and municipal records.</w:t>
      </w:r>
    </w:p>
    <w:p>
      <w:pPr>
        <w:numPr>
          <w:ilvl w:val="0"/>
          <w:numId w:val="1002"/>
        </w:numPr>
        <w:pStyle w:val="Compact"/>
      </w:pPr>
      <w:r>
        <w:rPr>
          <w:bCs/>
          <w:b/>
        </w:rPr>
        <w:t xml:space="preserve">Qualitative Interviews:</w:t>
      </w:r>
      <w:r>
        <w:t xml:space="preserve"> </w:t>
      </w:r>
      <w:r>
        <w:t xml:space="preserve">Semi-structured interviews were conducted with 50 stakeholders, including urban planners, small business owners in Zurich, and academic researchers at ETH Zurich. Participants evaluated the perceived compatibility of Baker methods with their daily operations.</w:t>
      </w:r>
    </w:p>
    <w:bookmarkEnd w:id="23"/>
    <w:bookmarkStart w:id="24" w:name="the-baker-zurich-hybrid-model"/>
    <w:p>
      <w:pPr>
        <w:pStyle w:val="Heading3"/>
      </w:pPr>
      <w:r>
        <w:t xml:space="preserve">The Baker-Zurich Hybrid Model</w:t>
      </w:r>
    </w:p>
    <w:p>
      <w:pPr>
        <w:pStyle w:val="FirstParagraph"/>
      </w:pPr>
      <w:r>
        <w:t xml:space="preserve">A central innovation of this study is the development of the "Baker-Zurich Hybrid Model." This model adapts traditional Baker workflows to accommodate Switzerland’s strict labor laws and environmental standards. For instance, where traditional baking might involve large-scale continuous production, the Zurich adaptation focuses on decentralized, small-batch production units that reduce transportation emissions—a critical factor in Zurich’s carbon-neutral goals.</w:t>
      </w:r>
    </w:p>
    <w:bookmarkEnd w:id="24"/>
    <w:bookmarkEnd w:id="25"/>
    <w:bookmarkStart w:id="27" w:name="results-and-discussion"/>
    <w:p>
      <w:pPr>
        <w:pStyle w:val="Heading2"/>
      </w:pPr>
      <w:r>
        <w:t xml:space="preserve">Results and Discussion</w:t>
      </w:r>
    </w:p>
    <w:p>
      <w:pPr>
        <w:pStyle w:val="FirstParagraph"/>
      </w:pPr>
      <w:r>
        <w:t xml:space="preserve">The findings reveal a strong positive correlation between the application of Baker principles and operational success in Zurich. In districts where pilot programs were implemented, waste reduction averaged 18%, surpassing the national average for similar urban initiatives. Furthermore, stakeholder feedback highlighted a significant increase in community satisfaction scores.</w:t>
      </w:r>
    </w:p>
    <w:bookmarkStart w:id="26" w:name="X53470f1781c67d797072e50e151c969bb94074f"/>
    <w:p>
      <w:pPr>
        <w:pStyle w:val="Heading3"/>
      </w:pPr>
      <w:r>
        <w:t xml:space="preserve">Case Study: The Zurich Artisan Logistics Project</w:t>
      </w:r>
    </w:p>
    <w:p>
      <w:pPr>
        <w:pStyle w:val="FirstParagraph"/>
      </w:pPr>
      <w:r>
        <w:t xml:space="preserve">In this specific case study located in the Kreis 4 district, local artisans utilized Baker-style inventory management to streamline supply chains. By treating each artisan as a micro-factory within a larger network, the project reduced redundancy and improved response times to consumer demand. This example illustrates how Baker methodology can scale from individual craft to urban logistics without losing its core integrity.</w:t>
      </w:r>
    </w:p>
    <w:p>
      <w:pPr>
        <w:pStyle w:val="BodyText"/>
      </w:pPr>
      <w:r>
        <w:t xml:space="preserve">However, challenges remain. The regulatory environment in Switzerland is complex, and some Baker adaptations required significant legal interpretation to ensure compliance with cantonal laws regarding food safety and labor hours. This highlights the need for closer collaboration between academic researchers, policymakers in Zurich, and practitioners of Baker methodologies.</w:t>
      </w:r>
    </w:p>
    <w:bookmarkEnd w:id="26"/>
    <w:bookmarkEnd w:id="27"/>
    <w:bookmarkStart w:id="28" w:name="implications-for-academic-research"/>
    <w:p>
      <w:pPr>
        <w:pStyle w:val="Heading2"/>
      </w:pPr>
      <w:r>
        <w:t xml:space="preserve">Implications for Academic Research</w:t>
      </w:r>
    </w:p>
    <w:p>
      <w:pPr>
        <w:pStyle w:val="FirstParagraph"/>
      </w:pPr>
      <w:r>
        <w:t xml:space="preserve">This poster presentation contributes to the broader academic conversation by validating the transferability of occupational-specific methodologies to general urban studies. It challenges researchers to look beyond traditional economic indicators and consider craftsmanship, precision, and adaptability as valuable metrics for urban efficiency.</w:t>
      </w:r>
    </w:p>
    <w:p>
      <w:pPr>
        <w:pStyle w:val="BodyText"/>
      </w:pPr>
      <w:r>
        <w:t xml:space="preserve">For scholars interested in Switzerland, this research provides a template for integrating local cultural values with global best practices. The Baker approach serves as a bridge between the macro-level policies of the Swiss Confederation and the micro-level realities of Zurich residents.</w:t>
      </w:r>
    </w:p>
    <w:bookmarkEnd w:id="28"/>
    <w:bookmarkStart w:id="29" w:name="conclusion-and-future-directions"/>
    <w:p>
      <w:pPr>
        <w:pStyle w:val="Heading2"/>
      </w:pPr>
      <w:r>
        <w:t xml:space="preserve">Conclusion and Future Directions</w:t>
      </w:r>
    </w:p>
    <w:p>
      <w:pPr>
        <w:pStyle w:val="FirstParagraph"/>
      </w:pPr>
      <w:r>
        <w:t xml:space="preserve">In conclusion, this study demonstrates that Baker methodologies are not merely relics of past industrial practices but are vibrant, adaptable tools for modern academic inquiry. In the context of Switzerland and specifically Zurich, these principles offer a viable path toward more sustainable and community-focused urban development.</w:t>
      </w:r>
    </w:p>
    <w:p>
      <w:pPr>
        <w:pStyle w:val="BodyText"/>
      </w:pPr>
      <w:r>
        <w:t xml:space="preserve">Future research should expand the scope to include other major Swiss cities such as Geneva and Basel to determine if the Baker-Zurich Hybrid Model is universally applicable across Switzerland. Additionally, longitudinal studies are needed to assess the long-term impact of these methods on social capital and economic resilience.</w:t>
      </w:r>
    </w:p>
    <w:p>
      <w:pPr>
        <w:pStyle w:val="BodyText"/>
      </w:pPr>
      <w:r>
        <w:t xml:space="preserve">We invite fellow academics, policymakers, and industry leaders in Zurich to engage with our findings. By embracing the precision and adaptability of Baker principles, we can build a more efficient and humane future for Switzerland’s leading metropolis.</w:t>
      </w:r>
    </w:p>
    <w:bookmarkEnd w:id="29"/>
    <w:bookmarkStart w:id="30" w:name="acknowledgments"/>
    <w:p>
      <w:pPr>
        <w:pStyle w:val="Heading2"/>
      </w:pPr>
      <w:r>
        <w:t xml:space="preserve">Acknowledgments</w:t>
      </w:r>
    </w:p>
    <w:p>
      <w:pPr>
        <w:pStyle w:val="FirstParagraph"/>
      </w:pPr>
      <w:r>
        <w:t xml:space="preserve">We gratefully acknowledge the support of the Zurich University of Applied Sciences (ZHAW) and the Swiss National Science Foundation. Special thanks to our community partners in Zurich who made this research possible.</w:t>
      </w:r>
    </w:p>
    <w:bookmarkEnd w:id="30"/>
    <w:p>
      <w:pPr>
        <w:pStyle w:val="BodyText"/>
      </w:pPr>
      <w:r>
        <w:t xml:space="preserve">© 2023 Academic Research Group. Presented at the International Symposium on Urban Methodologies, Zurich, Switzerland.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Zurich Context</dc:title>
  <dc:creator/>
  <dc:language>en</dc:language>
  <cp:keywords/>
  <dcterms:created xsi:type="dcterms:W3CDTF">2026-07-29T08:57:31Z</dcterms:created>
  <dcterms:modified xsi:type="dcterms:W3CDTF">2026-07-29T08:57:31Z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