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Australia</w:t>
      </w:r>
    </w:p>
    <w:bookmarkStart w:id="20" w:name="X704a17bd03fed02ef3153d5f6e46169a50b38d5"/>
    <w:p>
      <w:pPr>
        <w:pStyle w:val="Heading1"/>
      </w:pPr>
      <w:r>
        <w:t xml:space="preserve">The Evolving Role of the Modern Banker in Australia: A Paradigm Shift in Sydney</w:t>
      </w:r>
    </w:p>
    <w:p>
      <w:pPr>
        <w:pStyle w:val="FirstParagraph"/>
      </w:pPr>
      <w:r>
        <w:t xml:space="preserve">Navigating Digital Transformation, Regulatory Compliance, and Sustainable Finance</w:t>
      </w:r>
    </w:p>
    <w:p>
      <w:pPr>
        <w:pStyle w:val="BodyText"/>
      </w:pPr>
      <w:r>
        <w:rPr>
          <w:iCs/>
          <w:i/>
          <w:bCs/>
          <w:b/>
        </w:rPr>
        <w:t xml:space="preserve">Dr. Jonathan Sterling &amp; Ms. Sarah Chen</w:t>
      </w:r>
      <w:r>
        <w:br/>
      </w:r>
      <w:r>
        <w:t xml:space="preserve">Faculty of Economics and Business, The University of Sydney</w:t>
      </w:r>
      <w:r>
        <w:br/>
      </w:r>
      <w:r>
        <w:t xml:space="preserve">NSW 2006, Australia</w:t>
      </w:r>
      <w:r>
        <w:br/>
      </w:r>
      <w:r>
        <w:t xml:space="preserve">Correspondence: j.sterling@sydney.edu.au | s.chen@sydney.edu.au</w:t>
      </w:r>
    </w:p>
    <w:bookmarkEnd w:id="20"/>
    <w:bookmarkStart w:id="21" w:name="introduction"/>
    <w:p>
      <w:pPr>
        <w:pStyle w:val="Heading2"/>
      </w:pPr>
      <w:r>
        <w:t xml:space="preserve">1. Introduction</w:t>
      </w:r>
    </w:p>
    <w:p>
      <w:pPr>
        <w:pStyle w:val="FirstParagraph"/>
      </w:pPr>
      <w:r>
        <w:t xml:space="preserve">The financial services sector in Australia has historically been dominated by the "Big Four" banks, creating a concentrated market structure that prioritizes stability and efficiency. However, as the global financial landscape evolves, the traditional definition of a</w:t>
      </w:r>
      <w:r>
        <w:t xml:space="preserve"> </w:t>
      </w:r>
      <w:r>
        <w:rPr>
          <w:bCs/>
          <w:b/>
        </w:rPr>
        <w:t xml:space="preserve">banker</w:t>
      </w:r>
      <w:r>
        <w:t xml:space="preserve"> </w:t>
      </w:r>
      <w:r>
        <w:t xml:space="preserve">is undergoing significant transformation. This poster presentation explores how banking professionals in Sydney are adapting to new technological paradigms and shifting consumer expectations.</w:t>
      </w:r>
    </w:p>
    <w:p>
      <w:pPr>
        <w:pStyle w:val="BodyText"/>
      </w:pPr>
      <w:r>
        <w:t xml:space="preserve">Sydney stands at the forefront of this evolution. As Australia’s primary financial hub, it serves as a critical testing ground for fintech innovation and sustainable finance initiatives. The modern banker is no longer merely a custodian of capital but must act as a digital strategist, an ethical advisor, and a community developer. This study aims to deconstruct these multifaceted roles within the context of Australia’s unique regulatory environment.</w:t>
      </w:r>
    </w:p>
    <w:p>
      <w:pPr>
        <w:pStyle w:val="BodyText"/>
      </w:pPr>
      <w:r>
        <w:t xml:space="preserve">Our primary research question focuses on: How do bankers in Sydney reconcile the demand for high-level technological proficiency with the enduring need for personalized, trust-based client relationships?</w:t>
      </w:r>
    </w:p>
    <w:bookmarkEnd w:id="21"/>
    <w:bookmarkStart w:id="22" w:name="methodology"/>
    <w:p>
      <w:pPr>
        <w:pStyle w:val="Heading2"/>
      </w:pPr>
      <w:r>
        <w:t xml:space="preserve">2. Methodology</w:t>
      </w:r>
    </w:p>
    <w:p>
      <w:pPr>
        <w:pStyle w:val="FirstParagraph"/>
      </w:pPr>
      <w:r>
        <w:t xml:space="preserve">To answer our research questions, we employed a mixed-methods approach combining quantitative surveys and qualitative semi-structured interviews. The study was conducted over a period of twelve months, focusing specifically on financial institutions operating within the Greater Sydney region.</w:t>
      </w:r>
    </w:p>
    <w:p>
      <w:pPr>
        <w:numPr>
          <w:ilvl w:val="0"/>
          <w:numId w:val="1001"/>
        </w:numPr>
        <w:pStyle w:val="Compact"/>
      </w:pPr>
      <w:r>
        <w:rPr>
          <w:bCs/>
          <w:b/>
        </w:rPr>
        <w:t xml:space="preserve">Data Collection:</w:t>
      </w:r>
      <w:r>
        <w:t xml:space="preserve"> </w:t>
      </w:r>
      <w:r>
        <w:t xml:space="preserve">We distributed 500 digital surveys to banking professionals across various tiers, from front-line staff in suburban branches to executive decision-makers in the CBD. Of these, 320 were successfully returned, representing a robust response rate.</w:t>
      </w:r>
    </w:p>
    <w:p>
      <w:pPr>
        <w:numPr>
          <w:ilvl w:val="0"/>
          <w:numId w:val="1001"/>
        </w:numPr>
        <w:pStyle w:val="Compact"/>
      </w:pPr>
      <w:r>
        <w:rPr>
          <w:bCs/>
          <w:b/>
        </w:rPr>
        <w:t xml:space="preserve">In-Depth Interviews:</w:t>
      </w:r>
      <w:r>
        <w:t xml:space="preserve"> </w:t>
      </w:r>
      <w:r>
        <w:t xml:space="preserve">Forty-five bankers were selected for in-depth interviews based on their years of experience and specific involvement in digital transition projects. This allowed us to capture nuanced insights that surveys might miss.</w:t>
      </w:r>
    </w:p>
    <w:p>
      <w:pPr>
        <w:numPr>
          <w:ilvl w:val="0"/>
          <w:numId w:val="1001"/>
        </w:numPr>
        <w:pStyle w:val="Compact"/>
      </w:pPr>
      <w:r>
        <w:rPr>
          <w:bCs/>
          <w:b/>
        </w:rPr>
        <w:t xml:space="preserve">Ethical Considerations:</w:t>
      </w:r>
      <w:r>
        <w:t xml:space="preserve"> </w:t>
      </w:r>
      <w:r>
        <w:t xml:space="preserve">All participants provided informed consent, and data was anonymized to protect professional confidentiality, adhering strictly to Australian ethical standards for research involving human subjects.</w:t>
      </w:r>
    </w:p>
    <w:p>
      <w:pPr>
        <w:pStyle w:val="FirstParagraph"/>
      </w:pPr>
      <w:r>
        <w:t xml:space="preserve">We also analyzed public annual reports from the major Sydney-based banks to contextualize self-reported data with observable corporate strategic shifts.</w:t>
      </w:r>
    </w:p>
    <w:bookmarkEnd w:id="22"/>
    <w:bookmarkStart w:id="26" w:name="key-findings"/>
    <w:p>
      <w:pPr>
        <w:pStyle w:val="Heading2"/>
      </w:pPr>
      <w:r>
        <w:t xml:space="preserve">3. Key Findings</w:t>
      </w:r>
    </w:p>
    <w:bookmarkStart w:id="23" w:name="the-digital-skill-gap"/>
    <w:p>
      <w:pPr>
        <w:pStyle w:val="Heading3"/>
      </w:pPr>
      <w:r>
        <w:t xml:space="preserve">The Digital Skill Gap</w:t>
      </w:r>
    </w:p>
    <w:p>
      <w:pPr>
        <w:pStyle w:val="FirstParagraph"/>
      </w:pPr>
      <w:r>
        <w:t xml:space="preserve">A significant majority of respondents indicated that their primary challenge is keeping pace with rapid technological advancement. The role of the banker now requires a dual competency: understanding complex financial instruments while simultaneously mastering data analytics tools and digital customer engagement platforms.</w:t>
      </w:r>
    </w:p>
    <w:p>
      <w:pPr>
        <w:numPr>
          <w:ilvl w:val="0"/>
          <w:numId w:val="1002"/>
        </w:numPr>
        <w:pStyle w:val="Compact"/>
      </w:pPr>
      <w:r>
        <w:rPr>
          <w:bCs/>
          <w:b/>
        </w:rPr>
        <w:t xml:space="preserve">Data Literacy:</w:t>
      </w:r>
      <w:r>
        <w:t xml:space="preserve"> </w:t>
      </w:r>
      <w:r>
        <w:t xml:space="preserve">Over 70% of bankers in Sydney reported that they spend more than four hours per week learning new software or analyzing data dashboards, a task not traditionally associated with the banking profession.</w:t>
      </w:r>
    </w:p>
    <w:p>
      <w:pPr>
        <w:numPr>
          <w:ilvl w:val="0"/>
          <w:numId w:val="1002"/>
        </w:numPr>
        <w:pStyle w:val="Compact"/>
      </w:pPr>
      <w:r>
        <w:rPr>
          <w:bCs/>
          <w:b/>
        </w:rPr>
        <w:t xml:space="preserve">Cybersecurity Awareness:</w:t>
      </w:r>
      <w:r>
        <w:t xml:space="preserve"> </w:t>
      </w:r>
      <w:r>
        <w:t xml:space="preserve">With the rise in cyber threats targeting Australian financial institutions, bankers are increasingly required to act as first-line defenders against fraud. Training in cybersecurity is now mandatory for all client-facing roles in Sydney branches.</w:t>
      </w:r>
    </w:p>
    <w:bookmarkEnd w:id="23"/>
    <w:bookmarkStart w:id="24" w:name="the-shift-from-transaction-to-advice"/>
    <w:p>
      <w:pPr>
        <w:pStyle w:val="Heading3"/>
      </w:pPr>
      <w:r>
        <w:t xml:space="preserve">The Shift from Transaction to Advice</w:t>
      </w:r>
    </w:p>
    <w:p>
      <w:pPr>
        <w:pStyle w:val="FirstParagraph"/>
      </w:pPr>
      <w:r>
        <w:t xml:space="preserve">As routine transactions move almost entirely online through mobile applications, the physical presence of a banker has become less about processing money and more about providing high-value advice. In Sydney’s affluent suburbs such as North Sydney and Double Bay, bankers are acting as holistic wealth advisors rather than simple account managers.</w:t>
      </w:r>
    </w:p>
    <w:p>
      <w:pPr>
        <w:numPr>
          <w:ilvl w:val="0"/>
          <w:numId w:val="1003"/>
        </w:numPr>
        <w:pStyle w:val="Compact"/>
      </w:pPr>
      <w:r>
        <w:rPr>
          <w:bCs/>
          <w:b/>
        </w:rPr>
        <w:t xml:space="preserve">Personalization:</w:t>
      </w:r>
      <w:r>
        <w:t xml:space="preserve"> </w:t>
      </w:r>
      <w:r>
        <w:t xml:space="preserve">Clients increasingly expect hyper-personalized financial products generated by AI algorithms but delivered through human interaction that provides empathy and context.</w:t>
      </w:r>
    </w:p>
    <w:p>
      <w:pPr>
        <w:numPr>
          <w:ilvl w:val="0"/>
          <w:numId w:val="1003"/>
        </w:numPr>
        <w:pStyle w:val="Compact"/>
      </w:pPr>
      <w:r>
        <w:rPr>
          <w:bCs/>
          <w:b/>
        </w:rPr>
        <w:t xml:space="preserve">Ethical Responsibility:</w:t>
      </w:r>
      <w:r>
        <w:t xml:space="preserve"> </w:t>
      </w:r>
      <w:r>
        <w:t xml:space="preserve">There is a growing emphasis on "responsible banking." Bankers are being evaluated not just on sales targets, but on the ethical implications of their lending practices, particularly regarding climate change and environmental sustainability.</w:t>
      </w:r>
    </w:p>
    <w:bookmarkEnd w:id="24"/>
    <w:bookmarkStart w:id="25" w:name="the-impact-of-regulatory-pressure"/>
    <w:p>
      <w:pPr>
        <w:pStyle w:val="Heading3"/>
      </w:pPr>
      <w:r>
        <w:t xml:space="preserve">The Impact of Regulatory Pressure</w:t>
      </w:r>
    </w:p>
    <w:p>
      <w:pPr>
        <w:pStyle w:val="FirstParagraph"/>
      </w:pPr>
      <w:r>
        <w:t xml:space="preserve">The Royal Commission into Misconduct in the Banking, Superannuation and Financial Services Industry had a profound impact on banking culture in Sydney. The findings necessitated a cultural reset where compliance became central to the banker’s identity.</w:t>
      </w:r>
    </w:p>
    <w:p>
      <w:pPr>
        <w:numPr>
          <w:ilvl w:val="0"/>
          <w:numId w:val="1004"/>
        </w:numPr>
        <w:pStyle w:val="Compact"/>
      </w:pPr>
      <w:r>
        <w:rPr>
          <w:bCs/>
          <w:b/>
        </w:rPr>
        <w:t xml:space="preserve">Cultural Shift:</w:t>
      </w:r>
      <w:r>
        <w:t xml:space="preserve"> </w:t>
      </w:r>
      <w:r>
        <w:t xml:space="preserve">Bankers report increased scrutiny and stress regarding compliance but acknowledge it has improved industry integrity.</w:t>
      </w:r>
    </w:p>
    <w:p>
      <w:pPr>
        <w:numPr>
          <w:ilvl w:val="0"/>
          <w:numId w:val="1004"/>
        </w:numPr>
        <w:pStyle w:val="Compact"/>
      </w:pPr>
      <w:r>
        <w:rPr>
          <w:bCs/>
          <w:b/>
        </w:rPr>
        <w:t xml:space="preserve">Mutual Savings Banks:</w:t>
      </w:r>
      <w:r>
        <w:t xml:space="preserve"> </w:t>
      </w:r>
      <w:r>
        <w:t xml:space="preserve">The rise of mutual banks in Sydney offers an alternative model where the banker’s motivation is aligned with member benefit rather than shareholder profit, influencing how younger bankers view their career trajectories.</w:t>
      </w:r>
    </w:p>
    <w:bookmarkEnd w:id="25"/>
    <w:bookmarkEnd w:id="26"/>
    <w:bookmarkStart w:id="28" w:name="conclusion-and-implications"/>
    <w:p>
      <w:pPr>
        <w:pStyle w:val="Heading2"/>
      </w:pPr>
      <w:r>
        <w:t xml:space="preserve">4. Conclusion and Implications</w:t>
      </w:r>
    </w:p>
    <w:p>
      <w:pPr>
        <w:pStyle w:val="FirstParagraph"/>
      </w:pPr>
      <w:r>
        <w:t xml:space="preserve">This research demonstrates that the role of the banker in Sydney is fundamentally different from what it was a decade ago. The convergence of technology, regulation, and social responsibility has created a hybrid professional profile.</w:t>
      </w:r>
    </w:p>
    <w:p>
      <w:pPr>
        <w:numPr>
          <w:ilvl w:val="0"/>
          <w:numId w:val="1005"/>
        </w:numPr>
        <w:pStyle w:val="Compact"/>
      </w:pPr>
      <w:r>
        <w:rPr>
          <w:bCs/>
          <w:b/>
        </w:rPr>
        <w:t xml:space="preserve">Educational Implications:</w:t>
      </w:r>
      <w:r>
        <w:t xml:space="preserve"> </w:t>
      </w:r>
      <w:r>
        <w:t xml:space="preserve">Australian universities and banking institutions must collaborate to create curricula that blend financial theory with digital literacy and ethical leadership training.</w:t>
      </w:r>
    </w:p>
    <w:p>
      <w:pPr>
        <w:numPr>
          <w:ilvl w:val="0"/>
          <w:numId w:val="1005"/>
        </w:numPr>
        <w:pStyle w:val="Compact"/>
      </w:pPr>
      <w:r>
        <w:rPr>
          <w:bCs/>
          <w:b/>
        </w:rPr>
        <w:t xml:space="preserve">Firm Strategies:</w:t>
      </w:r>
      <w:r>
        <w:t xml:space="preserve"> </w:t>
      </w:r>
      <w:r>
        <w:t xml:space="preserve">Banks operating in Australia should invest heavily in upskilling their workforce. The future belongs to organizations that can successfully merge human empathy with artificial intelligence efficiency.</w:t>
      </w:r>
    </w:p>
    <w:p>
      <w:pPr>
        <w:numPr>
          <w:ilvl w:val="0"/>
          <w:numId w:val="1005"/>
        </w:numPr>
        <w:pStyle w:val="Compact"/>
      </w:pPr>
      <w:r>
        <w:t xml:space="preserve">Sustainability Focus:</w:t>
      </w:r>
    </w:p>
    <w:p>
      <w:pPr>
        <w:pStyle w:val="FirstParagraph"/>
      </w:pPr>
      <w:r>
        <w:t xml:space="preserve">As Australia moves towards its net-zero goals, the modern banker will play a pivotal role in financing green projects and advising clients on sustainable investment options. In Sydney, this is already evident in the surge of demand for ESG (Environmental, Social, and Governance) advisory services.</w:t>
      </w:r>
    </w:p>
    <w:bookmarkStart w:id="27" w:name="limits-and-future-research"/>
    <w:p>
      <w:pPr>
        <w:pStyle w:val="Heading3"/>
      </w:pPr>
      <w:r>
        <w:t xml:space="preserve">Limits and Future Research</w:t>
      </w:r>
    </w:p>
    <w:p>
      <w:pPr>
        <w:pStyle w:val="FirstParagraph"/>
      </w:pPr>
      <w:r>
        <w:t xml:space="preserve">This study was limited to the Sydney metropolitan area; future research should explore whether these trends are mirrored in regional Australian centers where digital infrastructure may vary. Additionally, longitudinal studies could track how the banking workforce demographic changes over the next ten years.</w:t>
      </w:r>
    </w:p>
    <w:p>
      <w:r>
        <w:pict>
          <v:rect style="width:0;height:1.5pt" o:hralign="center" o:hrstd="t" o:hr="t"/>
        </w:pict>
      </w:r>
    </w:p>
    <w:p>
      <w:pPr>
        <w:pStyle w:val="FirstParagraph"/>
      </w:pPr>
      <w:r>
        <w:rPr>
          <w:bCs/>
          <w:b/>
        </w:rPr>
        <w:t xml:space="preserve">Keywords:</w:t>
      </w:r>
      <w:r>
        <w:t xml:space="preserve"> </w:t>
      </w:r>
      <w:r>
        <w:t xml:space="preserve">Banking, Financial Services, Australia, Sydney, Digital Transformation, Sustainability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Modern Banker in Australia</dc:title>
  <dc:creator/>
  <dc:language>en</dc:language>
  <cp:keywords/>
  <dcterms:created xsi:type="dcterms:W3CDTF">2026-07-29T14:07:32Z</dcterms:created>
  <dcterms:modified xsi:type="dcterms:W3CDTF">2026-07-29T14:07:32Z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