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Bangladesh</w:t>
      </w:r>
      <w:r>
        <w:t xml:space="preserve"> </w:t>
      </w:r>
      <w:r>
        <w:t xml:space="preserve">Dhaka</w:t>
      </w:r>
    </w:p>
    <w:bookmarkStart w:id="20" w:name="X4636996ff2875afd0c853233a2203c8a3f7a6c6"/>
    <w:p>
      <w:pPr>
        <w:pStyle w:val="Heading1"/>
      </w:pPr>
      <w:r>
        <w:t xml:space="preserve">The Evolving Role of the Banker in Bangladesh Dhaka： Navigating Digital Transformation and Financial Inclusion</w:t>
      </w:r>
    </w:p>
    <w:p>
      <w:pPr>
        <w:pStyle w:val="FirstParagraph"/>
      </w:pPr>
      <w:r>
        <w:rPr>
          <w:bCs/>
          <w:b/>
        </w:rPr>
        <w:t xml:space="preserve">A Poster Presentation for the Asian Economic Review Symposium</w:t>
      </w:r>
    </w:p>
    <w:bookmarkEnd w:id="20"/>
    <w:bookmarkStart w:id="21" w:name="X0830f14605fd83d5153889bd838fd41b3ebc29c"/>
    <w:p>
      <w:pPr>
        <w:pStyle w:val="Heading2"/>
      </w:pPr>
      <w:r>
        <w:t xml:space="preserve">Introduction： The Heart of a Growing Economy</w:t>
      </w:r>
    </w:p>
    <w:p>
      <w:pPr>
        <w:pStyle w:val="FirstParagraph"/>
      </w:pPr>
      <w:r>
        <w:t xml:space="preserve">Dhaka is not merely the capital city of Bangladesh; it is the beating heart of one South Asia's most dynamic economic zones. In recent years, Dhaka has witnessed an unprecedented surge in financial activity. This rapid expansion places immense responsibility on the modern</w:t>
      </w:r>
      <w:r>
        <w:t xml:space="preserve"> </w:t>
      </w:r>
      <w:r>
        <w:rPr>
          <w:bCs/>
          <w:b/>
        </w:rPr>
        <w:t xml:space="preserve">Banker</w:t>
      </w:r>
      <w:r>
        <w:t xml:space="preserve">. The traditional image of a banker—seated behind high counters in stiff suits—is rapidly becoming obsolete within the bustling corridors of Gulshan, Banani, and Dhanmondi.</w:t>
      </w:r>
    </w:p>
    <w:p>
      <w:pPr>
        <w:pStyle w:val="BodyText"/>
      </w:pPr>
      <w:r>
        <w:t xml:space="preserve">This poster presentation explores how bankers in Dhaka are adapting to a volatile yet promising market. With the Bangladesh Bank enforcing stringent digitalization protocols and a population increasingly mobile-first, the role of the banker has shifted from transactional processing to strategic financial advisory. We argue that for Dhaka's economy to sustain its double-digit growth trajectory, bankers must embrace hybrid models that blend traditional trust-based relationships with cutting-edge fintech solutions.</w:t>
      </w:r>
    </w:p>
    <w:bookmarkEnd w:id="21"/>
    <w:bookmarkStart w:id="22" w:name="X70a70e5acd6cf00e6483014117ccf320c4b491b"/>
    <w:p>
      <w:pPr>
        <w:pStyle w:val="Heading2"/>
      </w:pPr>
      <w:r>
        <w:t xml:space="preserve">The Challenge： Balancing Tradition and Innovation</w:t>
      </w:r>
    </w:p>
    <w:p>
      <w:pPr>
        <w:pStyle w:val="FirstParagraph"/>
      </w:pPr>
      <w:r>
        <w:t xml:space="preserve">In Bangladesh Dhaka, the banking sector faces a dual challenge. On one hand, there is a legacy infrastructure that relies heavily on physical documentation and manual verification. On the other hand, there is an explosion of demand for instant digital payments via bKash, Nagad, and mobile banking apps.</w:t>
      </w:r>
    </w:p>
    <w:p>
      <w:pPr>
        <w:pStyle w:val="BodyText"/>
      </w:pPr>
      <w:r>
        <w:t xml:space="preserve">The modern banker in Dhaka must navigate regulatory complexities while managing customer expectations for speed. Furthermore, Dhaka's dense urban population presents unique risks regarding credit scoring due to the large informal economy. Many small business owners in the Old City (Puran Dhaka) or local markets lack formal credit histories, making traditional banking models ineffective. The challenge for the banker is to create inclusive financial products that serve these underserved segments without compromising risk management protocols.</w:t>
      </w:r>
    </w:p>
    <w:bookmarkEnd w:id="22"/>
    <w:bookmarkStart w:id="23" w:name="strategic-shifts-in-the-banking-sector"/>
    <w:p>
      <w:pPr>
        <w:pStyle w:val="Heading2"/>
      </w:pPr>
      <w:r>
        <w:t xml:space="preserve">Strategic Shifts in the Banking Sector</w:t>
      </w:r>
    </w:p>
    <w:p>
      <w:pPr>
        <w:pStyle w:val="FirstParagraph"/>
      </w:pPr>
      <w:r>
        <w:t xml:space="preserve">An analysis of leading commercial banks in Bangladesh Dhaka reveals three primary strategic shifts:</w:t>
      </w:r>
    </w:p>
    <w:p>
      <w:pPr>
        <w:numPr>
          <w:ilvl w:val="0"/>
          <w:numId w:val="1002"/>
        </w:numPr>
        <w:pStyle w:val="Compact"/>
      </w:pPr>
      <w:r>
        <w:rPr>
          <w:bCs/>
          <w:b/>
        </w:rPr>
        <w:t xml:space="preserve">Data-Driven Lending：</w:t>
      </w:r>
      <w:r>
        <w:t xml:space="preserve">Banks are utilizing alternative data sources—such as utility bill payments, mobile money transactions, and telecom usage—to assess creditworthiness. This allows bankers to lend to micro-enterprises that were previously deemed "high risk."</w:t>
      </w:r>
    </w:p>
    <w:p>
      <w:pPr>
        <w:numPr>
          <w:ilvl w:val="0"/>
          <w:numId w:val="1003"/>
        </w:numPr>
        <w:pStyle w:val="Compact"/>
      </w:pPr>
      <w:r>
        <w:rPr>
          <w:bCs/>
          <w:b/>
        </w:rPr>
        <w:t xml:space="preserve">Financial Literacy Workshops：</w:t>
      </w:r>
      <w:r>
        <w:t xml:space="preserve">In Dhaka's rapidly expanding residential areas, banks are investing in community education. Bankers are acting as educators, teaching the youth and women's groups about savings instruments and responsible borrowing.</w:t>
      </w:r>
    </w:p>
    <w:bookmarkEnd w:id="23"/>
    <w:bookmarkStart w:id="24" w:name="X42199c7a353eb5aff395c56f74da6bd93e13fb7"/>
    <w:p>
      <w:pPr>
        <w:pStyle w:val="Heading2"/>
      </w:pPr>
      <w:r>
        <w:t xml:space="preserve">The Dhaka Context： Urbanization and SME Growth</w:t>
      </w:r>
    </w:p>
    <w:p>
      <w:pPr>
        <w:pStyle w:val="FirstParagraph"/>
      </w:pPr>
      <w:r>
        <w:t xml:space="preserve">Dhaka is one of the most densely populated cities in the world. This density drives commerce but also creates logistical nightmares for traditional banking infrastructure. The modern banker must utilize technology to overcome geographical barriers.</w:t>
      </w:r>
    </w:p>
    <w:p>
      <w:pPr>
        <w:pStyle w:val="BodyText"/>
      </w:pPr>
      <w:r>
        <w:t xml:space="preserve">In Dhaka, Small and Medium Enterprises (SMEs) contribute significantly to GDP and employment. However, SMEs often struggle with cash flow management due to delayed payments from larger corporations. To address this, bankers in Dhaka are introducing Supply Chain Finance (SCF) platforms. These platforms allow banks to disburse loans directly to suppliers based on confirmed purchase orders from large buyers, mitigating default risks while supporting the broader supply chain.</w:t>
      </w:r>
    </w:p>
    <w:p>
      <w:pPr>
        <w:pStyle w:val="BodyText"/>
      </w:pPr>
      <w:r>
        <w:t xml:space="preserve">Furthermore, Dhaka's real estate boom has created complex financing needs. Bankers are increasingly collaborating with legal and engineering firms to provide holistic property financing solutions that go beyond simple mortgages, offering construction loans and renovation finance tailored to the vertical growth of Dhaka's skyline.</w:t>
      </w:r>
    </w:p>
    <w:bookmarkEnd w:id="24"/>
    <w:bookmarkStart w:id="25" w:name="the-future-the-tech-savvy-banker"/>
    <w:p>
      <w:pPr>
        <w:pStyle w:val="Heading2"/>
      </w:pPr>
      <w:r>
        <w:t xml:space="preserve">The Future： The Tech-Savvy Banker</w:t>
      </w:r>
    </w:p>
    <w:p>
      <w:pPr>
        <w:pStyle w:val="FirstParagraph"/>
      </w:pPr>
      <w:r>
        <w:t xml:space="preserve">The future of banking in Bangladesh Dhaka lies in the convergence of human empathy and artificial intelligence. We envision a future where bankers utilize AI-driven dashboards to provide real-time insights to their clients. For instance, a banker advising an export-oriented garment unit in the Savar industrial belt can use predictive analytics to advise on currency fluctuations and trade finance instruments.</w:t>
      </w:r>
    </w:p>
    <w:p>
      <w:pPr>
        <w:pStyle w:val="BodyText"/>
      </w:pPr>
      <w:r>
        <w:t xml:space="preserve">Moreover, as Dhaka aims to become a smart city, the integration of banking services into municipal platforms (e.g., paying water or electricity bills through bank apps) is becoming standard. This requires bankers to foster deep partnerships with technology providers and government agencies. The "banker" of tomorrow in Dhaka is less of a gatekeeper and more of an enabler.</w:t>
      </w:r>
    </w:p>
    <w:bookmarkEnd w:id="25"/>
    <w:bookmarkStart w:id="26" w:name="conclusion"/>
    <w:p>
      <w:pPr>
        <w:pStyle w:val="Heading2"/>
      </w:pPr>
      <w:r>
        <w:t xml:space="preserve">Conclusion</w:t>
      </w:r>
    </w:p>
    <w:p>
      <w:pPr>
        <w:pStyle w:val="FirstParagraph"/>
      </w:pPr>
      <w:r>
        <w:t xml:space="preserve">The evolution of the banker in Bangladesh Dhaka is a critical component of the nation's economic resilience. By embracing digital transformation, focusing on financial inclusion, and adopting data-centric risk management, bankers can unlock new opportunities for growth. The dense urban landscape of Dhaka presents both challenges and opportunities that only an adaptive, tech-savvy banking workforce can navigate effectively.</w:t>
      </w:r>
    </w:p>
    <w:p>
      <w:pPr>
        <w:pStyle w:val="BodyText"/>
      </w:pPr>
      <w:r>
        <w:t xml:space="preserve">As we move forward, collaboration between traditional financial institutions and fintech startups will be paramount. It is imperative for policymakers in Bangladesh to support regulatory sandboxes that allow innovators to test new products within the Dhaka market. The modern banker is no longer just a custodian of wealth; they are a catalyst for national development.</w:t>
      </w:r>
    </w:p>
    <w:bookmarkEnd w:id="26"/>
    <w:p>
      <w:pPr>
        <w:pStyle w:val="BodyText"/>
      </w:pPr>
      <w:r>
        <w:rPr>
          <w:iCs/>
          <w:i/>
        </w:rPr>
        <w:t xml:space="preserve">This academic poster was prepared for the International Finance Conference, Dhaka Chapter. All data reflects trends observed in Bangladesh's banking sector through 2023-2024.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Banker in Bangladesh Dhaka</dc:title>
  <dc:creator/>
  <dc:language>en</dc:language>
  <cp:keywords/>
  <dcterms:created xsi:type="dcterms:W3CDTF">2026-07-29T19:52:35Z</dcterms:created>
  <dcterms:modified xsi:type="dcterms:W3CDTF">2026-07-29T19:52:35Z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