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Poster</w:t>
      </w:r>
      <w:r>
        <w:t xml:space="preserve"> </w:t>
      </w:r>
      <w:r>
        <w:t xml:space="preserve">Presentation</w:t>
      </w:r>
    </w:p>
    <w:bookmarkStart w:id="34" w:name="X439f3dad346edbd113e811dc60f88f48a3f54e8"/>
    <w:p>
      <w:pPr>
        <w:pStyle w:val="Heading1"/>
      </w:pPr>
      <w:r>
        <w:t xml:space="preserve">The Evolving Role of the Banker in Brazil Brasília: Strategic Financial Leadership in the Federal Capital</w:t>
      </w:r>
    </w:p>
    <w:p>
      <w:pPr>
        <w:pStyle w:val="FirstParagraph"/>
      </w:pPr>
      <w:r>
        <w:rPr>
          <w:bCs/>
          <w:b/>
        </w:rPr>
        <w:t xml:space="preserve">Presentation for Academic Symposium on Latin American Finance</w:t>
      </w:r>
    </w:p>
    <w:p>
      <w:pPr>
        <w:pStyle w:val="BodyText"/>
      </w:pPr>
      <w:r>
        <w:rPr>
          <w:iCs/>
          <w:i/>
        </w:rPr>
        <w:t xml:space="preserve">Presented by Dr. Ana Silva, Institute of Economic Studies, University of Brasília (UnB)</w:t>
      </w:r>
    </w:p>
    <w:bookmarkStart w:id="20" w:name="abstract"/>
    <w:p>
      <w:pPr>
        <w:pStyle w:val="Heading3"/>
      </w:pPr>
      <w:r>
        <w:rPr>
          <w:bCs/>
          <w:b/>
        </w:rPr>
        <w:t xml:space="preserve">Abstract</w:t>
      </w:r>
    </w:p>
    <w:p>
      <w:pPr>
        <w:pStyle w:val="FirstParagraph"/>
      </w:pPr>
      <w:r>
        <w:t xml:space="preserve">This poster presentation explores the multifaceted role of the modern banker within the unique socio-economic and political landscape of Brazil Brasília. As Brazil's capital, Brasília represents a convergence of national policy, federal banking institutions, and emerging fintech innovation. This study analyzes how bankers in this specific jurisdiction must navigate regulatory frameworks established by the Central Bank of Brazil (BACEN), engage with public sector financing needs, and address the digital transformation sweeping through Latin American financial services. The findings suggest that bankers in Brazil Brasília serve not merely as financial intermediaries, but as critical architects of sustainable economic development and technological integration.</w:t>
      </w:r>
    </w:p>
    <w:bookmarkEnd w:id="20"/>
    <w:bookmarkStart w:id="21" w:name="X51c698b455a81b8694ad7bfc06e5a9a5c291abd"/>
    <w:p>
      <w:pPr>
        <w:pStyle w:val="Heading2"/>
      </w:pPr>
      <w:r>
        <w:t xml:space="preserve">1. Introduction: The Unique Context of Brazil Brasília</w:t>
      </w:r>
    </w:p>
    <w:p>
      <w:pPr>
        <w:pStyle w:val="FirstParagraph"/>
      </w:pPr>
      <w:r>
        <w:t xml:space="preserve">Brazil Brasília is unlike any other major city in South America. Designed by Oscar Niemeyer and Lúcio Costa, it stands as a symbol of modernity and centralized governance. For the banker operating in this environment, the context is distinct. The city hosts the headquarters of most major federal banks, regulatory bodies like BACEN (Central Bank of Brazil), and development agencies such as BNDES (National Bank for Economic and Social Development).</w:t>
      </w:r>
    </w:p>
    <w:p>
      <w:pPr>
        <w:pStyle w:val="BodyText"/>
      </w:pPr>
      <w:r>
        <w:t xml:space="preserve">Unlike São Paulo, which functions as a commercial and industrial hub driven by private enterprise markets, Brasília operates primarily through the lens of public policy and federal administration. Consequently, the banker in Brazil Brasília must possess specialized knowledge regarding government contracts, public-private partnerships (PPPs), and state-led economic initiatives. This presentation argues that the traditional banking model is insufficient for this region; instead, a "Strategic Banker" model is required—one that integrates political acumen with financial expertise to navigate the complexities of the federal capital.</w:t>
      </w:r>
    </w:p>
    <w:bookmarkEnd w:id="21"/>
    <w:bookmarkStart w:id="23" w:name="Xf2bfc1722f82ceac965303294ea969e6111d474"/>
    <w:p>
      <w:pPr>
        <w:pStyle w:val="Heading2"/>
      </w:pPr>
      <w:r>
        <w:t xml:space="preserve">2. The Regulatory Environment and Institutional Framework</w:t>
      </w:r>
    </w:p>
    <w:p>
      <w:pPr>
        <w:pStyle w:val="FirstParagraph"/>
      </w:pPr>
      <w:r>
        <w:t xml:space="preserve">The primary challenge for any banker in Brazil Brasília is understanding and complying with the rigorous regulatory environment. As the seat of power, Brasília is under constant scrutiny by federal oversight committees. Bankers here are often required to adhere to stricter compliance standards regarding anti-money laundering (AML) and know-your-customer (KYC) protocols due to the high volume of government transactions.</w:t>
      </w:r>
    </w:p>
    <w:bookmarkStart w:id="22" w:name="key-regulatory-bodies"/>
    <w:p>
      <w:pPr>
        <w:pStyle w:val="Heading3"/>
      </w:pPr>
      <w:r>
        <w:t xml:space="preserve">Key Regulatory Bodies:</w:t>
      </w:r>
    </w:p>
    <w:p>
      <w:pPr>
        <w:numPr>
          <w:ilvl w:val="0"/>
          <w:numId w:val="1001"/>
        </w:numPr>
        <w:pStyle w:val="Compact"/>
      </w:pPr>
      <w:r>
        <w:rPr>
          <w:bCs/>
          <w:b/>
        </w:rPr>
        <w:t xml:space="preserve">BACEN (Central Bank):</w:t>
      </w:r>
      <w:r>
        <w:t xml:space="preserve"> </w:t>
      </w:r>
      <w:r>
        <w:t xml:space="preserve">Sets monetary policy and banking regulations. Bankers in Brasília must maintain direct lines of communication with BACEN representatives located in the Federal District.</w:t>
      </w:r>
    </w:p>
    <w:p>
      <w:pPr>
        <w:numPr>
          <w:ilvl w:val="0"/>
          <w:numId w:val="1001"/>
        </w:numPr>
        <w:pStyle w:val="Compact"/>
      </w:pPr>
      <w:r>
        <w:rPr>
          <w:bCs/>
          <w:b/>
        </w:rPr>
        <w:t xml:space="preserve">CVM (Securities and Exchange Commission):</w:t>
      </w:r>
      <w:r>
        <w:t xml:space="preserve"> </w:t>
      </w:r>
      <w:r>
        <w:t xml:space="preserve">While headquartered in São Paulo, its regulatory impact on federal bond issuances managed by Brasília-based bankers is significant.</w:t>
      </w:r>
    </w:p>
    <w:p>
      <w:pPr>
        <w:numPr>
          <w:ilvl w:val="0"/>
          <w:numId w:val="1001"/>
        </w:numPr>
        <w:pStyle w:val="Compact"/>
      </w:pPr>
      <w:r>
        <w:rPr>
          <w:bCs/>
          <w:b/>
        </w:rPr>
        <w:t xml:space="preserve">TCU (Federal Audit Court):</w:t>
      </w:r>
      <w:r>
        <w:t xml:space="preserve"> </w:t>
      </w:r>
      <w:r>
        <w:t xml:space="preserve">Bankers dealing with public funds must be intimately familiar with TCU requirements to ensure transparency and accountability in financial operations.</w:t>
      </w:r>
    </w:p>
    <w:bookmarkEnd w:id="22"/>
    <w:bookmarkEnd w:id="23"/>
    <w:bookmarkStart w:id="24" w:name="Xe2023a74195806c85abc7b011a7823e6fbf1659"/>
    <w:p>
      <w:pPr>
        <w:pStyle w:val="Heading2"/>
      </w:pPr>
      <w:r>
        <w:t xml:space="preserve">3. The Shift Toward Digital Banking and Fintech Integration</w:t>
      </w:r>
    </w:p>
    <w:p>
      <w:pPr>
        <w:pStyle w:val="FirstParagraph"/>
      </w:pPr>
      <w:r>
        <w:t xml:space="preserve">Brazil is a global leader in digital banking, particularly through its Pix instant payment system. However, the adoption of these technologies in Brazil Brasília presents unique opportunities and challenges. While São Paulo drives the commercial fintech sector, Brasília serves as the testing ground for "GovTech" solutions—financial technologies designed to streamline public administration.</w:t>
      </w:r>
    </w:p>
    <w:p>
      <w:pPr>
        <w:pStyle w:val="BodyText"/>
      </w:pPr>
      <w:r>
        <w:t xml:space="preserve">Bankers in this region are increasingly tasked with integrating blockchain technology for transparent land registries and smart contracts for government procurement. This presentation highlights case studies of local banks in Brazil Brasília that have successfully partnered with fintech startups to reduce bureaucratic delays. The role of the banker is evolving from manual transaction processing to overseeing complex digital ecosystems that enhance efficiency and reduce corruption risks.</w:t>
      </w:r>
    </w:p>
    <w:bookmarkEnd w:id="24"/>
    <w:bookmarkStart w:id="26" w:name="Xb6ce7463d9bed735c1fdf3b2f1527442425e262"/>
    <w:p>
      <w:pPr>
        <w:pStyle w:val="Heading2"/>
      </w:pPr>
      <w:r>
        <w:t xml:space="preserve">4. Sustainable Finance and Environmental Responsibility</w:t>
      </w:r>
    </w:p>
    <w:p>
      <w:pPr>
        <w:pStyle w:val="FirstParagraph"/>
      </w:pPr>
      <w:r>
        <w:t xml:space="preserve">Situated on the edge of the Cerrado biome, Brazil Brasília faces critical environmental pressures. The banking sector in this region plays a pivotal role in financing sustainable development projects. Bankers must evaluate investment proposals not only for financial return but also for environmental impact.</w:t>
      </w:r>
    </w:p>
    <w:bookmarkStart w:id="25" w:name="green-banking-initiatives"/>
    <w:p>
      <w:pPr>
        <w:pStyle w:val="Heading3"/>
      </w:pPr>
      <w:r>
        <w:t xml:space="preserve">Green Banking Initiatives:</w:t>
      </w:r>
    </w:p>
    <w:p>
      <w:pPr>
        <w:numPr>
          <w:ilvl w:val="0"/>
          <w:numId w:val="1002"/>
        </w:numPr>
        <w:pStyle w:val="Compact"/>
      </w:pPr>
      <w:r>
        <w:rPr>
          <w:bCs/>
          <w:b/>
        </w:rPr>
        <w:t xml:space="preserve">Clean Energy Projects:</w:t>
      </w:r>
      <w:r>
        <w:t xml:space="preserve"> </w:t>
      </w:r>
      <w:r>
        <w:t xml:space="preserve">Financing solar and wind energy initiatives in the Federal District.</w:t>
      </w:r>
    </w:p>
    <w:p>
      <w:pPr>
        <w:numPr>
          <w:ilvl w:val="0"/>
          <w:numId w:val="1002"/>
        </w:numPr>
        <w:pStyle w:val="Compact"/>
      </w:pPr>
      <w:r>
        <w:rPr>
          <w:bCs/>
          <w:b/>
        </w:rPr>
        <w:t xml:space="preserve">Sustainable Urban Development:</w:t>
      </w:r>
      <w:r>
        <w:t xml:space="preserve"> </w:t>
      </w:r>
      <w:r>
        <w:t xml:space="preserve">Providing loans for eco-friendly construction projects that align with Brasília’s urban planning goals.</w:t>
      </w:r>
    </w:p>
    <w:p>
      <w:pPr>
        <w:numPr>
          <w:ilvl w:val="0"/>
          <w:numId w:val="1002"/>
        </w:numPr>
        <w:pStyle w:val="Compact"/>
      </w:pPr>
      <w:r>
        <w:rPr>
          <w:bCs/>
          <w:b/>
        </w:rPr>
        <w:t xml:space="preserve">Agricultural Finance:</w:t>
      </w:r>
      <w:r>
        <w:t xml:space="preserve"> </w:t>
      </w:r>
      <w:r>
        <w:t xml:space="preserve">Supporting smallholder farmers in surrounding regions with sustainable agricultural practices, reducing deforestation pressure on the Cerrado.</w:t>
      </w:r>
    </w:p>
    <w:bookmarkEnd w:id="25"/>
    <w:bookmarkEnd w:id="26"/>
    <w:bookmarkStart w:id="30" w:name="Xdd947adf40c0055ea81e3861d5da15c270dd064"/>
    <w:p>
      <w:pPr>
        <w:pStyle w:val="Heading2"/>
      </w:pPr>
      <w:r>
        <w:t xml:space="preserve">5. Professional Competencies for the Modern Banker</w:t>
      </w:r>
    </w:p>
    <w:p>
      <w:pPr>
        <w:pStyle w:val="FirstParagraph"/>
      </w:pPr>
      <w:r>
        <w:t xml:space="preserve">To succeed as a banker in Brazil Brasília, professionals must develop a specific set of competencies beyond traditional financial analysis. This section outlines the core skills required:</w:t>
      </w:r>
    </w:p>
    <w:bookmarkStart w:id="27" w:name="a.-political-and-public-sector-acumen"/>
    <w:p>
      <w:pPr>
        <w:pStyle w:val="Heading3"/>
      </w:pPr>
      <w:r>
        <w:t xml:space="preserve">A. Political and Public Sector Acumen</w:t>
      </w:r>
    </w:p>
    <w:p>
      <w:pPr>
        <w:pStyle w:val="FirstParagraph"/>
      </w:pPr>
      <w:r>
        <w:t xml:space="preserve">Bankers must understand the political cycles and policy shifts that occur in Brasília. They need to anticipate changes in federal budget allocations and regulatory priorities. This requires strong networking skills within government circles while maintaining ethical boundaries.</w:t>
      </w:r>
    </w:p>
    <w:bookmarkEnd w:id="27"/>
    <w:bookmarkStart w:id="28" w:name="b.-technological-literacy"/>
    <w:p>
      <w:pPr>
        <w:pStyle w:val="Heading3"/>
      </w:pPr>
      <w:r>
        <w:t xml:space="preserve">B. Technological Literacy</w:t>
      </w:r>
    </w:p>
    <w:p>
      <w:pPr>
        <w:pStyle w:val="FirstParagraph"/>
      </w:pPr>
      <w:r>
        <w:t xml:space="preserve">The digital transformation of finance demands that bankers are proficient in data analytics, cybersecurity, and emerging technologies like AI-driven credit scoring. In Brasília, this also involves understanding the technical requirements of integrating with government digital platforms.</w:t>
      </w:r>
    </w:p>
    <w:bookmarkEnd w:id="28"/>
    <w:bookmarkStart w:id="29" w:name="c.-ethical-leadership"/>
    <w:p>
      <w:pPr>
        <w:pStyle w:val="Heading3"/>
      </w:pPr>
      <w:r>
        <w:t xml:space="preserve">C. Ethical Leadership</w:t>
      </w:r>
    </w:p>
    <w:p>
      <w:pPr>
        <w:pStyle w:val="FirstParagraph"/>
      </w:pPr>
      <w:r>
        <w:t xml:space="preserve">Giving the high-profile nature of transactions in the capital city, ethical conduct is paramount. Bankers must serve as guardians of financial integrity, resisting corruption and ensuring fair access to credit for all sectors of society.</w:t>
      </w:r>
    </w:p>
    <w:bookmarkEnd w:id="29"/>
    <w:bookmarkEnd w:id="30"/>
    <w:bookmarkStart w:id="31" w:name="Xcd904829521c86254059a18cc0c560b6cdb258f"/>
    <w:p>
      <w:pPr>
        <w:pStyle w:val="Heading2"/>
      </w:pPr>
      <w:r>
        <w:t xml:space="preserve">6. Case Study: Financial Inclusion in the Federal District</w:t>
      </w:r>
    </w:p>
    <w:p>
      <w:pPr>
        <w:pStyle w:val="FirstParagraph"/>
      </w:pPr>
      <w:r>
        <w:t xml:space="preserve">This presentation features a case study on a major bank headquartered in Brasília that launched a targeted initiative to provide financial services to low-income communities in the satellite cities surrounding the capital. By leveraging mobile banking technology and community-based agent networks, the bank increased financial inclusion rates by 15% over two years. This success story underscores the social responsibility aspect of banking in Brazil Brasília.</w:t>
      </w:r>
    </w:p>
    <w:bookmarkEnd w:id="31"/>
    <w:bookmarkStart w:id="32" w:name="conclusion-and-future-outlook"/>
    <w:p>
      <w:pPr>
        <w:pStyle w:val="Heading2"/>
      </w:pPr>
      <w:r>
        <w:t xml:space="preserve">7. Conclusion and Future Outlook</w:t>
      </w:r>
    </w:p>
    <w:p>
      <w:pPr>
        <w:pStyle w:val="FirstParagraph"/>
      </w:pPr>
      <w:r>
        <w:t xml:space="preserve">The role of the banker in Brazil Brasília is complex, dynamic, and critically important to the nation’s economic health. As the capital city continues to evolve, so too must the banking profession. The future belongs to bankers who can seamlessly blend traditional financial prudence with innovative technological solutions and a deep commitment to sustainable public policy.</w:t>
      </w:r>
    </w:p>
    <w:p>
      <w:pPr>
        <w:pStyle w:val="BodyText"/>
      </w:pPr>
      <w:r>
        <w:t xml:space="preserve">For academic researchers and industry practitioners, understanding this specific niche is essential for grasping the broader trends in Latin American finance. Brazil Brasília serves as a microcosm of the challenges facing modern banking: balancing regulation with innovation, profit with purpose, and tradition with technology.</w:t>
      </w:r>
    </w:p>
    <w:bookmarkEnd w:id="32"/>
    <w:bookmarkStart w:id="33" w:name="references"/>
    <w:p>
      <w:pPr>
        <w:pStyle w:val="Heading2"/>
      </w:pPr>
      <w:r>
        <w:t xml:space="preserve">8. References</w:t>
      </w:r>
    </w:p>
    <w:p>
      <w:pPr>
        <w:numPr>
          <w:ilvl w:val="0"/>
          <w:numId w:val="1003"/>
        </w:numPr>
        <w:pStyle w:val="Compact"/>
      </w:pPr>
      <w:r>
        <w:t xml:space="preserve">Banco Central do Brasil (BACEN). (2023). Annual Report on Financial Stability and Regulatory Compliance.</w:t>
      </w:r>
    </w:p>
    <w:p>
      <w:pPr>
        <w:numPr>
          <w:ilvl w:val="0"/>
          <w:numId w:val="1003"/>
        </w:numPr>
        <w:pStyle w:val="Compact"/>
      </w:pPr>
      <w:r>
        <w:t xml:space="preserve">Instituto de Pesquisas Econômicas Aplicadas (IPEA). (2023). Economic Outlook for the Federal District of Brazil.</w:t>
      </w:r>
    </w:p>
    <w:p>
      <w:pPr>
        <w:numPr>
          <w:ilvl w:val="0"/>
          <w:numId w:val="1003"/>
        </w:numPr>
        <w:pStyle w:val="Compact"/>
      </w:pPr>
      <w:r>
        <w:t xml:space="preserve">Silva, A. &amp; Costa, R. (2023). "Fintech Integration in Public Sector Banking: A Brasília Perspective." Journal of Latin American Finance.</w:t>
      </w:r>
    </w:p>
    <w:p>
      <w:pPr>
        <w:numPr>
          <w:ilvl w:val="0"/>
          <w:numId w:val="1003"/>
        </w:numPr>
        <w:pStyle w:val="Compact"/>
      </w:pPr>
      <w:r>
        <w:t xml:space="preserve">Niemeyer Foundation. (2021). Urban Planning and Economic Impact Studies of Brasília.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Banker in Brazil Brasília: A Poster Presentation</dc:title>
  <dc:creator/>
  <dc:language>en</dc:language>
  <cp:keywords/>
  <dcterms:created xsi:type="dcterms:W3CDTF">2026-07-30T10:06:12Z</dcterms:created>
  <dcterms:modified xsi:type="dcterms:W3CDTF">2026-07-30T10:06:12Z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