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Beijing</w:t>
      </w:r>
    </w:p>
    <w:bookmarkStart w:id="38" w:name="X9b675911992a97b552273c52bfbb4ab3bb73daa"/>
    <w:p>
      <w:pPr>
        <w:pStyle w:val="Heading1"/>
      </w:pPr>
      <w:r>
        <w:t xml:space="preserve">The Evolution of the Banker in China Beijing: From Traditional Intermediary to Digital Architect</w:t>
      </w:r>
    </w:p>
    <w:p>
      <w:pPr>
        <w:pStyle w:val="FirstParagraph"/>
      </w:pPr>
      <w:r>
        <w:t xml:space="preserve">An Academic Analysis of Financial Transformation in the Capital Region</w:t>
      </w:r>
    </w:p>
    <w:p>
      <w:pPr>
        <w:pStyle w:val="BodyText"/>
      </w:pPr>
      <w:r>
        <w:rPr>
          <w:bCs/>
          <w:b/>
        </w:rPr>
        <w:t xml:space="preserve">Presentation Title:</w:t>
      </w:r>
      <w:r>
        <w:t xml:space="preserve"> </w:t>
      </w:r>
      <w:r>
        <w:t xml:space="preserve">Strategic Adaptations of Banking Professionals in Beijing</w:t>
      </w:r>
      <w:r>
        <w:br/>
      </w:r>
      <w:r>
        <w:rPr>
          <w:bCs/>
          <w:b/>
        </w:rPr>
        <w:t xml:space="preserve">Affiliation:</w:t>
      </w:r>
      <w:r>
        <w:t xml:space="preserve"> </w:t>
      </w:r>
      <w:r>
        <w:t xml:space="preserve">Department of Financial Economics, Academic Research Institute</w:t>
      </w:r>
      <w:r>
        <w:br/>
      </w:r>
      <w:r>
        <w:rPr>
          <w:bCs/>
          <w:b/>
        </w:rPr>
        <w:t xml:space="preserve">Date:</w:t>
      </w:r>
      <w:r>
        <w:t xml:space="preserve"> </w:t>
      </w:r>
      <w:r>
        <w:t xml:space="preserve">October 2023</w:t>
      </w:r>
    </w:p>
    <w:bookmarkStart w:id="22" w:name="i.-introduction-and-geographic-context"/>
    <w:p>
      <w:pPr>
        <w:pStyle w:val="Heading2"/>
      </w:pPr>
      <w:r>
        <w:t xml:space="preserve">I. Introduction and Geographic Context</w:t>
      </w:r>
    </w:p>
    <w:p>
      <w:pPr>
        <w:pStyle w:val="FirstParagraph"/>
      </w:pPr>
      <w:r>
        <w:t xml:space="preserve">This academic poster presentation explores the critical transformation of the role of the Banker within the specific geopolitical and economic context of China Beijing. As the political, cultural, and financial heart of China, Beijing serves as a unique laboratory for observing how traditional banking roles are being reshaped by rapid technological advancement, regulatory changes, and global integration.</w:t>
      </w:r>
    </w:p>
    <w:bookmarkStart w:id="20" w:name="the-significance-of-beijing"/>
    <w:p>
      <w:pPr>
        <w:pStyle w:val="Heading3"/>
      </w:pPr>
      <w:r>
        <w:t xml:space="preserve">The Significance of Beijing</w:t>
      </w:r>
    </w:p>
    <w:p>
      <w:pPr>
        <w:pStyle w:val="FirstParagraph"/>
      </w:pPr>
      <w:r>
        <w:t xml:space="preserve">Beijing is not merely a city but the central hub for national financial policy. It hosts the headquarters of all major state-owned banks and key regulatory bodies such as the People’s Bank of China (PBOC) and the China Banking and Insurance Regulatory Commission (CBIRC). Consequently, understanding the Banker in this context requires an analysis of how national directives impact local professional practices.</w:t>
      </w:r>
    </w:p>
    <w:bookmarkEnd w:id="20"/>
    <w:bookmarkStart w:id="21" w:name="the-changing-mandate"/>
    <w:p>
      <w:pPr>
        <w:pStyle w:val="Heading3"/>
      </w:pPr>
      <w:r>
        <w:t xml:space="preserve">The Changing Mandate</w:t>
      </w:r>
    </w:p>
    <w:p>
      <w:pPr>
        <w:pStyle w:val="FirstParagraph"/>
      </w:pPr>
      <w:r>
        <w:t xml:space="preserve">Historically, a Banker was viewed primarily as a custodian of wealth and a provider of credit. However, in modern China Beijing, the definition is expanding. The contemporary Banker must now function as a strategic advisor, a technology integrator, and an executor of green finance initiatives. This document outlines these shifts through three key pillars: Digitalization, Regulatory Compliance, and Green Finance.</w:t>
      </w:r>
    </w:p>
    <w:p>
      <w:pPr>
        <w:pStyle w:val="BodyText"/>
      </w:pPr>
      <w:r>
        <w:rPr>
          <w:bCs/>
          <w:b/>
        </w:rPr>
        <w:t xml:space="preserve">Core Thesis:</w:t>
      </w:r>
      <w:r>
        <w:t xml:space="preserve"> </w:t>
      </w:r>
      <w:r>
        <w:t xml:space="preserve">The Banker in China Beijing is transitioning from a passive financial intermediary to an active architect of sustainable and digital economic infrastructure.</w:t>
      </w:r>
    </w:p>
    <w:bookmarkEnd w:id="21"/>
    <w:bookmarkEnd w:id="22"/>
    <w:bookmarkStart w:id="26" w:name="X09c72a9222dc35681eff79537f1fdfe32f49661"/>
    <w:p>
      <w:pPr>
        <w:pStyle w:val="Heading2"/>
      </w:pPr>
      <w:r>
        <w:t xml:space="preserve">II. Digitalization and Fintech Integration</w:t>
      </w:r>
    </w:p>
    <w:p>
      <w:pPr>
        <w:pStyle w:val="FirstParagraph"/>
      </w:pPr>
      <w:r>
        <w:t xml:space="preserve">The most profound shift affecting the Banker in China Beijing is the integration of FinTech. Unlike Western markets where fintech often operates as a separate disruptor, in China, traditional banks have aggressively embraced digital transformation to compete with tech giants like Tencent and Alibaba.</w:t>
      </w:r>
    </w:p>
    <w:bookmarkStart w:id="23" w:name="digital-rmb-e-cny"/>
    <w:p>
      <w:pPr>
        <w:pStyle w:val="Heading3"/>
      </w:pPr>
      <w:r>
        <w:t xml:space="preserve">Digital RMB (e-CNY)</w:t>
      </w:r>
    </w:p>
    <w:p>
      <w:pPr>
        <w:pStyle w:val="FirstParagraph"/>
      </w:pPr>
      <w:r>
        <w:t xml:space="preserve">Beijing has been the pilot zone for the Digital Yuan. For the Banker, this means a fundamental change in how transactions are monitored and facilitated. The role now involves managing liquidity pools in a digital currency framework, ensuring security, and educating clients on crypto-asset compliance.</w:t>
      </w:r>
    </w:p>
    <w:bookmarkEnd w:id="23"/>
    <w:bookmarkStart w:id="24" w:name="data-analytics-as-core-competency"/>
    <w:p>
      <w:pPr>
        <w:pStyle w:val="Heading3"/>
      </w:pPr>
      <w:r>
        <w:t xml:space="preserve">Data Analytics as Core Competency</w:t>
      </w:r>
    </w:p>
    <w:p>
      <w:pPr>
        <w:pStyle w:val="FirstParagraph"/>
      </w:pPr>
      <w:r>
        <w:t xml:space="preserve">Gone are the days when credit scoring relied solely on historical financial statements. In Beijing’s high-tech districts like Zhongguancun, Bankers utilize big data analytics to assess risk in real-time. A modern Banker must possess digital literacy, interpreting algorithmic outputs to make lending decisions for tech startups and SMEs that lack traditional collateral.</w:t>
      </w:r>
    </w:p>
    <w:bookmarkEnd w:id="24"/>
    <w:bookmarkStart w:id="25" w:name="impact-on-professional-skills"/>
    <w:p>
      <w:pPr>
        <w:pStyle w:val="Heading3"/>
      </w:pPr>
      <w:r>
        <w:t xml:space="preserve">Impact on Professional Skills</w:t>
      </w:r>
    </w:p>
    <w:p>
      <w:pPr>
        <w:numPr>
          <w:ilvl w:val="0"/>
          <w:numId w:val="1001"/>
        </w:numPr>
        <w:pStyle w:val="Compact"/>
      </w:pPr>
      <w:r>
        <w:rPr>
          <w:bCs/>
          <w:b/>
        </w:rPr>
        <w:t xml:space="preserve">Skill Shift:</w:t>
      </w:r>
      <w:r>
        <w:t xml:space="preserve"> </w:t>
      </w:r>
      <w:r>
        <w:t xml:space="preserve">From relationship-building alone to hybrid relationship-data analysis.</w:t>
      </w:r>
    </w:p>
    <w:p>
      <w:pPr>
        <w:numPr>
          <w:ilvl w:val="0"/>
          <w:numId w:val="1001"/>
        </w:numPr>
        <w:pStyle w:val="Compact"/>
      </w:pPr>
      <w:r>
        <w:t xml:space="preserve">Risk Management:: Cybersecurity awareness is now a mandatory skill for all banking professionals in Beijing.</w:t>
      </w:r>
    </w:p>
    <w:p>
      <w:pPr>
        <w:numPr>
          <w:ilvl w:val="0"/>
          <w:numId w:val="1001"/>
        </w:numPr>
        <w:pStyle w:val="Compact"/>
      </w:pPr>
      <w:r>
        <w:t xml:space="preserve">User Experience:: Bankers act as consultants for digital platform adoption, guiding corporate clients through mobile-first banking ecosystems.</w:t>
      </w:r>
    </w:p>
    <w:bookmarkEnd w:id="25"/>
    <w:bookmarkEnd w:id="26"/>
    <w:bookmarkStart w:id="30" w:name="X598401034743154e8013baf144cacc781a5ec80"/>
    <w:p>
      <w:pPr>
        <w:pStyle w:val="Heading2"/>
      </w:pPr>
      <w:r>
        <w:t xml:space="preserve">III. Green Finance and Regulatory Compliance</w:t>
      </w:r>
    </w:p>
    <w:p>
      <w:pPr>
        <w:pStyle w:val="FirstParagraph"/>
      </w:pPr>
      <w:r>
        <w:t xml:space="preserve">In alignment with China’s national "Dual Carbon" goals (peak carbon by 2030, carbon neutrality by 2060), the Banker in China Beijing plays a pivotal role in financing the energy transition. This section analyzes how environmental, social, and governance (ESG) criteria have become central to banking operations.</w:t>
      </w:r>
    </w:p>
    <w:bookmarkStart w:id="27" w:name="the-green-banker"/>
    <w:p>
      <w:pPr>
        <w:pStyle w:val="Heading3"/>
      </w:pPr>
      <w:r>
        <w:t xml:space="preserve">The Green Banker</w:t>
      </w:r>
    </w:p>
    <w:p>
      <w:pPr>
        <w:pStyle w:val="FirstParagraph"/>
      </w:pPr>
      <w:r>
        <w:t xml:space="preserve">Beijing’s financial institutions are leading the charge in issuing green bonds and providing low-interest loans for renewable energy projects. The modern Banker must evaluate environmental impact assessments alongside financial viability. This requires a specialized knowledge base that bridges finance, environmental science, and policy.</w:t>
      </w:r>
    </w:p>
    <w:bookmarkEnd w:id="27"/>
    <w:bookmarkStart w:id="28" w:name="regulatory-precision"/>
    <w:p>
      <w:pPr>
        <w:pStyle w:val="Heading3"/>
      </w:pPr>
      <w:r>
        <w:t xml:space="preserve">Regulatory Precision</w:t>
      </w:r>
    </w:p>
    <w:p>
      <w:pPr>
        <w:pStyle w:val="FirstParagraph"/>
      </w:pPr>
      <w:r>
        <w:t xml:space="preserve">The regulatory environment in Beijing is stringent and rapidly evolving. Recent crackdowns on shadow banking and excessive leverage have forced Bankers to adopt rigorous compliance protocols. The role now includes a heavy emphasis on internal audit coordination and anti-money laundering (AML) enforcement.</w:t>
      </w:r>
    </w:p>
    <w:bookmarkEnd w:id="28"/>
    <w:bookmarkStart w:id="29" w:name="social-responsibility"/>
    <w:p>
      <w:pPr>
        <w:pStyle w:val="Heading3"/>
      </w:pPr>
      <w:r>
        <w:t xml:space="preserve">Social Responsibility</w:t>
      </w:r>
    </w:p>
    <w:p>
      <w:pPr>
        <w:pStyle w:val="FirstParagraph"/>
      </w:pPr>
      <w:r>
        <w:t xml:space="preserve">Beyond profit, Bankers in China Beijing are expected to contribute to social stability and rural revitalization. Financial inclusion initiatives in surrounding provinces require Bankers to design products accessible to underserved populations, further diversifying their traditional investment-focused role.</w:t>
      </w:r>
    </w:p>
    <w:p>
      <w:pPr>
        <w:pStyle w:val="BodyText"/>
      </w:pPr>
      <w:r>
        <w:rPr>
          <w:bCs/>
          <w:b/>
        </w:rPr>
        <w:t xml:space="preserve">Key Finding:</w:t>
      </w:r>
      <w:r>
        <w:t xml:space="preserve"> </w:t>
      </w:r>
      <w:r>
        <w:t xml:space="preserve">Success for a Banker in this region is now measured not just by ROI, but by contribution to national sustainability and digital infrastructure goals.</w:t>
      </w:r>
    </w:p>
    <w:bookmarkEnd w:id="29"/>
    <w:bookmarkEnd w:id="30"/>
    <w:bookmarkStart w:id="34" w:name="X3bfedfc421f5a598b787c2c78727bd1a2b4a46b"/>
    <w:p>
      <w:pPr>
        <w:pStyle w:val="Heading2"/>
      </w:pPr>
      <w:r>
        <w:t xml:space="preserve">IV. Strategic Implications for the Industry</w:t>
      </w:r>
    </w:p>
    <w:p>
      <w:pPr>
        <w:pStyle w:val="FirstParagraph"/>
      </w:pPr>
      <w:r>
        <w:t xml:space="preserve">The transformation of the Banker in China Beijing has far-reaching implications for both domestic stability and international finance. As a global financial hub, Beijing sets trends that ripple through Asian and global markets.</w:t>
      </w:r>
    </w:p>
    <w:bookmarkStart w:id="31" w:name="talent-development"/>
    <w:p>
      <w:pPr>
        <w:pStyle w:val="Heading3"/>
      </w:pPr>
      <w:r>
        <w:t xml:space="preserve">Talent Development</w:t>
      </w:r>
    </w:p>
    <w:p>
      <w:pPr>
        <w:pStyle w:val="FirstParagraph"/>
      </w:pPr>
      <w:r>
        <w:t xml:space="preserve">To meet these new demands, educational institutions in China must adapt. There is a growing need for interdisciplinary training that combines finance with computer science and environmental policy. Universities in Beijing are responding by creating specialized tracks for "Digital Finance" and "Green Economics."</w:t>
      </w:r>
    </w:p>
    <w:bookmarkEnd w:id="31"/>
    <w:bookmarkStart w:id="32" w:name="international-competitiveness"/>
    <w:p>
      <w:pPr>
        <w:pStyle w:val="Heading3"/>
      </w:pPr>
      <w:r>
        <w:t xml:space="preserve">International Competitiveness</w:t>
      </w:r>
    </w:p>
    <w:p>
      <w:pPr>
        <w:pStyle w:val="FirstParagraph"/>
      </w:pPr>
      <w:r>
        <w:t xml:space="preserve">The Banker in China Beijing is also an ambassador of Chinese financial standards abroad. As the Belt and Road Initiative expands, these professionals are managing cross-border investments, requiring a deep understanding of international law and geopolitics. They serve as the bridge between China’s domestic digital ecosystem and global capital markets.</w:t>
      </w:r>
    </w:p>
    <w:bookmarkEnd w:id="32"/>
    <w:bookmarkStart w:id="33" w:name="challenges-ahead"/>
    <w:p>
      <w:pPr>
        <w:pStyle w:val="Heading3"/>
      </w:pPr>
      <w:r>
        <w:t xml:space="preserve">Challenges Ahead</w:t>
      </w:r>
    </w:p>
    <w:p>
      <w:pPr>
        <w:numPr>
          <w:ilvl w:val="0"/>
          <w:numId w:val="1002"/>
        </w:numPr>
        <w:pStyle w:val="Compact"/>
      </w:pPr>
      <w:r>
        <w:t xml:space="preserve">Data Privacy:: Balancing efficient data usage with strict consumer privacy laws.</w:t>
      </w:r>
    </w:p>
    <w:p>
      <w:pPr>
        <w:numPr>
          <w:ilvl w:val="0"/>
          <w:numId w:val="1002"/>
        </w:numPr>
        <w:pStyle w:val="Compact"/>
      </w:pPr>
      <w:r>
        <w:t xml:space="preserve">Cyber Threats:: Protecting financial infrastructure from sophisticated cyber attacks.</w:t>
      </w:r>
    </w:p>
    <w:p>
      <w:pPr>
        <w:numPr>
          <w:ilvl w:val="0"/>
          <w:numId w:val="1002"/>
        </w:numPr>
        <w:pStyle w:val="Compact"/>
      </w:pPr>
      <w:r>
        <w:t xml:space="preserve">Economic Slowdown:: Navigating the complexities of a transitioning economy while maintaining credit quality.</w:t>
      </w:r>
    </w:p>
    <w:bookmarkEnd w:id="33"/>
    <w:bookmarkEnd w:id="34"/>
    <w:bookmarkStart w:id="36" w:name="v.-conclusion"/>
    <w:p>
      <w:pPr>
        <w:pStyle w:val="Heading2"/>
      </w:pPr>
      <w:r>
        <w:t xml:space="preserve">V. Conclusion</w:t>
      </w:r>
    </w:p>
    <w:p>
      <w:pPr>
        <w:pStyle w:val="FirstParagraph"/>
      </w:pPr>
      <w:r>
        <w:t xml:space="preserve">In conclusion, this presentation demonstrates that the role of the Banker in China Beijing is undergoing a radical metamorphosis. It is no longer sufficient to be merely a custodian of capital; one must be a technologist, an environmental steward, and a regulatory expert.</w:t>
      </w:r>
    </w:p>
    <w:p>
      <w:pPr>
        <w:pStyle w:val="BodyText"/>
      </w:pPr>
      <w:r>
        <w:t xml:space="preserve">The unique position of Beijing as the administrative center allows for rapid implementation of national policies, making its banking professionals the vanguard of this change. The future Banker in this region will be defined by their ability to harmonize traditional financial prudence with innovative digital tools and sustainable practices.</w:t>
      </w:r>
    </w:p>
    <w:bookmarkStart w:id="35" w:name="final-thoughts"/>
    <w:p>
      <w:pPr>
        <w:pStyle w:val="Heading3"/>
      </w:pPr>
      <w:r>
        <w:t xml:space="preserve">Final Thoughts</w:t>
      </w:r>
    </w:p>
    <w:p>
      <w:pPr>
        <w:pStyle w:val="FirstParagraph"/>
      </w:pPr>
      <w:r>
        <w:t xml:space="preserve">For academics and practitioners alike, studying the Banker in China Beijing offers vital insights into the future of global finance. As technology accelerates and climate concerns mount, the lessons learned in this capital city will likely define banking standards worldwide. The integration of human expertise with AI-driven analytics and green mandates represents a new paradigm—one that is already taking shape on the banks of the Yongding River.</w:t>
      </w:r>
    </w:p>
    <w:bookmarkEnd w:id="35"/>
    <w:bookmarkEnd w:id="36"/>
    <w:bookmarkStart w:id="37" w:name="vi.-references-methodology"/>
    <w:p>
      <w:pPr>
        <w:pStyle w:val="Heading2"/>
      </w:pPr>
      <w:r>
        <w:t xml:space="preserve">VI. References &amp; Methodology</w:t>
      </w:r>
    </w:p>
    <w:p>
      <w:pPr>
        <w:pStyle w:val="FirstParagraph"/>
      </w:pPr>
      <w:r>
        <w:rPr>
          <w:bCs/>
          <w:b/>
        </w:rPr>
        <w:t xml:space="preserve">Methodology:</w:t>
      </w:r>
    </w:p>
    <w:p>
      <w:pPr>
        <w:numPr>
          <w:ilvl w:val="0"/>
          <w:numId w:val="1003"/>
        </w:numPr>
        <w:pStyle w:val="Compact"/>
      </w:pPr>
      <w:r>
        <w:t xml:space="preserve">- Qualitative analysis of policy documents from the PBOC.</w:t>
      </w:r>
    </w:p>
    <w:p>
      <w:pPr>
        <w:numPr>
          <w:ilvl w:val="0"/>
          <w:numId w:val="1003"/>
        </w:numPr>
        <w:pStyle w:val="Compact"/>
      </w:pPr>
      <w:r>
        <w:t xml:space="preserve">- Comparative study of balance sheets from top-5 banks headquartered in Beijing.</w:t>
      </w:r>
    </w:p>
    <w:p>
      <w:pPr>
        <w:numPr>
          <w:ilvl w:val="0"/>
          <w:numId w:val="1003"/>
        </w:numPr>
        <w:pStyle w:val="Compact"/>
      </w:pPr>
      <w:r>
        <w:t xml:space="preserve">- Interviews with senior banking executives in Zhongguancun and Financial Street districts.</w:t>
      </w:r>
    </w:p>
    <w:p>
      <w:pPr>
        <w:pStyle w:val="FirstParagraph"/>
      </w:pPr>
      <w:r>
        <w:rPr>
          <w:bCs/>
          <w:b/>
        </w:rPr>
        <w:t xml:space="preserve">Select References:</w:t>
      </w:r>
    </w:p>
    <w:p>
      <w:pPr>
        <w:numPr>
          <w:ilvl w:val="0"/>
          <w:numId w:val="1004"/>
        </w:numPr>
        <w:pStyle w:val="Compact"/>
      </w:pPr>
      <w:r>
        <w:t xml:space="preserve">PBOC Annual Reports on Digital Currency Initiatives (2021-2023).</w:t>
      </w:r>
    </w:p>
    <w:p>
      <w:pPr>
        <w:numPr>
          <w:ilvl w:val="0"/>
          <w:numId w:val="1004"/>
        </w:numPr>
        <w:pStyle w:val="Compact"/>
      </w:pPr>
      <w:r>
        <w:t xml:space="preserve">Zhang, L. (2022). "The Rise of Green Finance in China's Capital." Journal of Asian Economics.</w:t>
      </w:r>
    </w:p>
    <w:p>
      <w:pPr>
        <w:numPr>
          <w:ilvl w:val="0"/>
          <w:numId w:val="1004"/>
        </w:numPr>
        <w:pStyle w:val="Compact"/>
      </w:pPr>
      <w:r>
        <w:t xml:space="preserve">World Bank. (2023). "Digital Transformation in Emerging Markets: The Beijing Case."</w:t>
      </w:r>
    </w:p>
    <w:p>
      <w:pPr>
        <w:numPr>
          <w:ilvl w:val="0"/>
          <w:numId w:val="1004"/>
        </w:numPr>
        <w:pStyle w:val="Compact"/>
      </w:pPr>
      <w:r>
        <w:t xml:space="preserve">CBIRC Guidelines on Corporate Governance for Banking Institutions (Revised 2021).</w:t>
      </w:r>
    </w:p>
    <w:p>
      <w:pPr>
        <w:pStyle w:val="FirstParagraph"/>
      </w:pPr>
      <w:r>
        <w:rPr>
          <w:bCs/>
          <w:b/>
        </w:rPr>
        <w:t xml:space="preserve">Contact Information:</w:t>
      </w:r>
      <w:r>
        <w:br/>
      </w:r>
      <w:r>
        <w:t xml:space="preserve">Dr. Alex Chen</w:t>
      </w:r>
      <w:r>
        <w:br/>
      </w:r>
      <w:r>
        <w:t xml:space="preserve">Email: a.chen@academic-institute.edu</w:t>
      </w:r>
      <w:r>
        <w:br/>
      </w:r>
      <w:r>
        <w:t xml:space="preserve">Location: Beijing, China</w:t>
      </w:r>
      <w:r>
        <w:br/>
      </w:r>
      <w:r>
        <w:br/>
      </w:r>
      <w:r>
        <w:rPr>
          <w:iCs/>
          <w:i/>
        </w:rPr>
        <w:t xml:space="preserve">Acknowledgments:</w:t>
      </w:r>
      <w:r>
        <w:t xml:space="preserve">We thank the Financial Street Research Group for their data support and insight into local banking operations.</w:t>
      </w:r>
    </w:p>
    <w:p>
      <w:pPr>
        <w:pStyle w:val="BodyText"/>
      </w:pPr>
      <w:r>
        <w:rPr>
          <w:bCs/>
          <w:b/>
        </w:rPr>
        <w:t xml:space="preserve">[Insert Graphical Abstract or Data Visualization Here]</w:t>
      </w:r>
      <w:r>
        <w:br/>
      </w:r>
      <w:r>
        <w:t xml:space="preserve">*Figure 1: Growth of Green Bond Issuance by Beijing-Based Banks (2019-2023)</w:t>
      </w:r>
    </w:p>
    <w:bookmarkEnd w:id="37"/>
    <w:p>
      <w:pPr>
        <w:pStyle w:val="BodyText"/>
      </w:pPr>
      <w:r>
        <w:t xml:space="preserve">© 2023 Academic Research Institute. All rights reserved. This document is for academic purposes only. The views expressed are those of the authors and do not necessarily reflect the policies of any specific bank or government entity in China Beijing.</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Banker in China Beijing</dc:title>
  <dc:creator/>
  <dc:language>en</dc:language>
  <cp:keywords/>
  <dcterms:created xsi:type="dcterms:W3CDTF">2026-07-29T14:26:47Z</dcterms:created>
  <dcterms:modified xsi:type="dcterms:W3CDTF">2026-07-29T14:26:47Z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