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Strategic</w:t>
      </w:r>
      <w:r>
        <w:t xml:space="preserve"> </w:t>
      </w:r>
      <w:r>
        <w:t xml:space="preserve">Academic</w:t>
      </w:r>
      <w:r>
        <w:t xml:space="preserve"> </w:t>
      </w:r>
      <w:r>
        <w:t xml:space="preserve">Poster</w:t>
      </w:r>
    </w:p>
    <w:bookmarkStart w:id="20" w:name="the-modern-banker-in-colombia-bogotá"/>
    <w:p>
      <w:pPr>
        <w:pStyle w:val="Heading1"/>
      </w:pPr>
      <w:r>
        <w:t xml:space="preserve">The Modern Banker in Colombia Bogotá</w:t>
      </w:r>
    </w:p>
    <w:p>
      <w:pPr>
        <w:pStyle w:val="FirstParagraph"/>
      </w:pPr>
      <w:r>
        <w:rPr>
          <w:bCs/>
          <w:b/>
        </w:rPr>
        <w:t xml:space="preserve">An Academic Analysis of Technological Integration, Regulatory Compliance, and Strategic Financial Advisory in Latin America’s Emerging Capital</w:t>
      </w:r>
    </w:p>
    <w:p>
      <w:pPr>
        <w:pStyle w:val="BodyText"/>
      </w:pPr>
      <w:r>
        <w:rPr>
          <w:iCs/>
          <w:i/>
        </w:rPr>
        <w:t xml:space="preserve">Presentation for the International Conference on Banking Innovation and Regional Development</w:t>
      </w:r>
    </w:p>
    <w:bookmarkEnd w:id="20"/>
    <w:bookmarkStart w:id="21" w:name="abstract"/>
    <w:p>
      <w:pPr>
        <w:pStyle w:val="Heading2"/>
      </w:pPr>
      <w:r>
        <w:t xml:space="preserve">Abstract</w:t>
      </w:r>
    </w:p>
    <w:p>
      <w:pPr>
        <w:pStyle w:val="FirstParagraph"/>
      </w:pPr>
      <w:r>
        <w:t xml:space="preserve">This poster presentation explores the profound transformation of the role of the Banker within Bogotá, Colombia. As one of Latin America’s most dynamic economic hubs, Bogotá serves as a critical microcosm for analyzing how traditional banking roles are being redefined by digital disruption, regulatory shifts under the Superintendencia Financiera de Colombia (SFC), and evolving consumer expectations. This study argues that the modern Banker in Colombia Bogotá must transition from a transactional operator to a strategic financial advisor who leverages fintech integration, understands complex local regulatory frameworks, and drives inclusive economic growth. By examining current trends in digital banking adoption in Bogotá’s dense urban sector and the rise of alternative finance options, we delineate the necessary competencies for contemporary banking professionals operating in this specific geopolitical context.</w:t>
      </w:r>
    </w:p>
    <w:bookmarkEnd w:id="21"/>
    <w:bookmarkStart w:id="22" w:name="introduction-the-bogotá-financial-hub"/>
    <w:p>
      <w:pPr>
        <w:pStyle w:val="Heading2"/>
      </w:pPr>
      <w:r>
        <w:t xml:space="preserve">1. Introduction: The Bogotá Financial Hub</w:t>
      </w:r>
    </w:p>
    <w:p>
      <w:pPr>
        <w:pStyle w:val="FirstParagraph"/>
      </w:pPr>
      <w:r>
        <w:t xml:space="preserve">Bogotá, as the capital and largest city of Colombia, houses the majority of the nation’s financial institutions. The role of the Banker here is distinct from their counterparts in New York or London due to specific local market dynamics. Historically, banking in Bogotá was characterized by high-touch service but also by significant barriers to entry for lower-income demographics.</w:t>
      </w:r>
    </w:p>
    <w:p>
      <w:pPr>
        <w:pStyle w:val="BodyText"/>
      </w:pPr>
      <w:r>
        <w:t xml:space="preserve">However, the last decade has witnessed an exponential shift. The proliferation of smartphones and improved internet infrastructure across Colombia has forced banks headquartered in Bogotá—such as Bancolombia, Davivienda, and BBVA Colombia—to accelerate their digital transformation. Consequently, the Banker can no longer rely solely on branch-based interactions. The academic focus here is on how this geographic concentration in Bogotá creates a unique ecosystem for testing new banking models that eventually spread to the rest of Latin America.</w:t>
      </w:r>
    </w:p>
    <w:bookmarkEnd w:id="22"/>
    <w:bookmarkStart w:id="26" w:name="redefining-the-bankers-role"/>
    <w:p>
      <w:pPr>
        <w:pStyle w:val="Heading2"/>
      </w:pPr>
      <w:r>
        <w:t xml:space="preserve">2. Redefining the Banker’s Role</w:t>
      </w:r>
    </w:p>
    <w:p>
      <w:pPr>
        <w:pStyle w:val="FirstParagraph"/>
      </w:pPr>
      <w:r>
        <w:t xml:space="preserve">The traditional image of a Banker as a gatekeeper of capital is obsolete. In the context of Colombia Bogotá, the role has fractured into three primary pillars:</w:t>
      </w:r>
    </w:p>
    <w:bookmarkStart w:id="23" w:name="a.-the-digital-liaison"/>
    <w:p>
      <w:pPr>
        <w:pStyle w:val="Heading3"/>
      </w:pPr>
      <w:r>
        <w:t xml:space="preserve">A. The Digital Liaison</w:t>
      </w:r>
    </w:p>
    <w:p>
      <w:pPr>
        <w:pStyle w:val="FirstParagraph"/>
      </w:pPr>
      <w:r>
        <w:t xml:space="preserve">Banks in Bogotá are aggressively deploying artificial intelligence and chatbots for routine queries. Therefore, the Banker must become a technical facilitator, helping clients navigate complex digital platforms such as neobanking apps (e.g., Nu, RappiCard) which compete directly with traditional banks. The Banker must possess digital literacy to assist aging demographics who are slowly entering the banking system.</w:t>
      </w:r>
    </w:p>
    <w:bookmarkEnd w:id="23"/>
    <w:bookmarkStart w:id="24" w:name="b.-the-strategic-advisor"/>
    <w:p>
      <w:pPr>
        <w:pStyle w:val="Heading3"/>
      </w:pPr>
      <w:r>
        <w:t xml:space="preserve">B. The Strategic Advisor</w:t>
      </w:r>
    </w:p>
    <w:p>
      <w:pPr>
        <w:pStyle w:val="FirstParagraph"/>
      </w:pPr>
      <w:r>
        <w:t xml:space="preserve">Inflation volatility and currency fluctuations (USD/COP exchange rates) require sophisticated financial advice. The modern Banker in Bogotá provides wealth management services that go beyond savings accounts, offering investment products in stocks, bonds, and mutual funds to mitigate inflationary risks for the Colombian middle class.</w:t>
      </w:r>
    </w:p>
    <w:bookmarkEnd w:id="24"/>
    <w:bookmarkStart w:id="25" w:name="c.-the-regulatory-compliance-expert"/>
    <w:p>
      <w:pPr>
        <w:pStyle w:val="Heading3"/>
      </w:pPr>
      <w:r>
        <w:t xml:space="preserve">C. The Regulatory Compliance Expert</w:t>
      </w:r>
    </w:p>
    <w:p>
      <w:pPr>
        <w:pStyle w:val="FirstParagraph"/>
      </w:pPr>
      <w:r>
        <w:t xml:space="preserve">Navigating the Anti-Money Laundering (AML) laws enforced by local authorities is critical. Bankers must stay abreast of SFC resolutions regarding Know Your Customer (KYC) protocols, which have become stricter in Bogotá due to international pressure on financial transparency.</w:t>
      </w:r>
    </w:p>
    <w:bookmarkEnd w:id="25"/>
    <w:bookmarkEnd w:id="26"/>
    <w:bookmarkStart w:id="27" w:name="technology-and-fintech-integration"/>
    <w:p>
      <w:pPr>
        <w:pStyle w:val="Heading2"/>
      </w:pPr>
      <w:r>
        <w:t xml:space="preserve">3. Technology and Fintech Integration</w:t>
      </w:r>
    </w:p>
    <w:p>
      <w:pPr>
        <w:pStyle w:val="FirstParagraph"/>
      </w:pPr>
      <w:r>
        <w:t xml:space="preserve">The rise of "Fintech" (Financial Technology) has posed both a threat and an opportunity for traditional Bankers in Colombia Bogotá. Rather than being displaced, successful Bankers are now integrating these technologies into their workflow.</w:t>
      </w:r>
    </w:p>
    <w:p>
      <w:pPr>
        <w:numPr>
          <w:ilvl w:val="0"/>
          <w:numId w:val="1001"/>
        </w:numPr>
        <w:pStyle w:val="Compact"/>
      </w:pPr>
      <w:r>
        <w:rPr>
          <w:bCs/>
          <w:b/>
        </w:rPr>
        <w:t xml:space="preserve">Data Analytics:</w:t>
      </w:r>
      <w:r>
        <w:t xml:space="preserve"> </w:t>
      </w:r>
      <w:r>
        <w:t xml:space="preserve">Using big data to assess creditworthiness for unbanked populations in the outskirts of Bogotá (such as Suba and Usaquén), promoting financial inclusion.</w:t>
      </w:r>
    </w:p>
    <w:p>
      <w:pPr>
        <w:numPr>
          <w:ilvl w:val="0"/>
          <w:numId w:val="1001"/>
        </w:numPr>
        <w:pStyle w:val="Compact"/>
      </w:pPr>
      <w:r>
        <w:rPr>
          <w:bCs/>
          <w:b/>
        </w:rPr>
        <w:t xml:space="preserve">Cybersecurity Awareness:</w:t>
      </w:r>
      <w:r>
        <w:t xml:space="preserve"> </w:t>
      </w:r>
      <w:r>
        <w:t xml:space="preserve">With cybercrime increasing in urban centers, Bankers act as the first line of defense, educating clients on phishing and fraud protection.</w:t>
      </w:r>
    </w:p>
    <w:p>
      <w:pPr>
        <w:numPr>
          <w:ilvl w:val="0"/>
          <w:numId w:val="1001"/>
        </w:numPr>
        <w:pStyle w:val="Compact"/>
      </w:pPr>
      <w:r>
        <w:rPr>
          <w:bCs/>
          <w:b/>
        </w:rPr>
        <w:t xml:space="preserve">Ecosystem Integration:</w:t>
      </w:r>
      <w:r>
        <w:t xml:space="preserve"> </w:t>
      </w:r>
      <w:r>
        <w:t xml:space="preserve">Many banks in Bogotá now integrate with retail ecosystems (Supermarkets, Gas Stations). The Banker must understand these cross-sector partnerships to offer holistic consumer benefits.</w:t>
      </w:r>
    </w:p>
    <w:bookmarkEnd w:id="27"/>
    <w:bookmarkStart w:id="28" w:name="social-responsibility-and-inclusion"/>
    <w:p>
      <w:pPr>
        <w:pStyle w:val="Heading2"/>
      </w:pPr>
      <w:r>
        <w:t xml:space="preserve">4. Social Responsibility and Inclusion</w:t>
      </w:r>
    </w:p>
    <w:p>
      <w:pPr>
        <w:pStyle w:val="FirstParagraph"/>
      </w:pPr>
      <w:r>
        <w:t xml:space="preserve">A critical aspect of the Banker’s identity in Colombia is the push for financial inclusion. Historically, a significant portion of Colombia’s population operated outside the formal banking system. The modern Banker plays a pivotal role in bringing these populations into the fold.</w:t>
      </w:r>
    </w:p>
    <w:p>
      <w:pPr>
        <w:pStyle w:val="BodyText"/>
      </w:pPr>
      <w:r>
        <w:rPr>
          <w:bCs/>
          <w:b/>
        </w:rPr>
        <w:t xml:space="preserve">Key Insight:</w:t>
      </w:r>
      <w:r>
        <w:t xml:space="preserve"> </w:t>
      </w:r>
      <w:r>
        <w:t xml:space="preserve">In Bogotá, "Financial Education" is now part of the banker's core competency. They are tasked with explaining concepts like compound interest and credit scores to first-time borrowers in informal sectors. This educational role fosters trust and strengthens the relationship between financial institutions and the community.</w:t>
      </w:r>
    </w:p>
    <w:p>
      <w:pPr>
        <w:pStyle w:val="BodyText"/>
      </w:pPr>
      <w:r>
        <w:t xml:space="preserve">This shift aligns with Sustainable Development Goal (SDG) 8 (Decent Work and Economic Growth) by ensuring equitable access to financial services, which is vital for Bogotá’s informal economy.</w:t>
      </w:r>
    </w:p>
    <w:bookmarkEnd w:id="28"/>
    <w:bookmarkStart w:id="29" w:name="challenges-facing-bankers-in-bogotá"/>
    <w:p>
      <w:pPr>
        <w:pStyle w:val="Heading2"/>
      </w:pPr>
      <w:r>
        <w:t xml:space="preserve">5. Challenges Facing Bankers in Bogotá</w:t>
      </w:r>
    </w:p>
    <w:p>
      <w:pPr>
        <w:pStyle w:val="FirstParagraph"/>
      </w:pPr>
      <w:r>
        <w:t xml:space="preserve">The transition is not without significant hurdles:</w:t>
      </w:r>
    </w:p>
    <w:p>
      <w:pPr>
        <w:numPr>
          <w:ilvl w:val="0"/>
          <w:numId w:val="1002"/>
        </w:numPr>
        <w:pStyle w:val="Compact"/>
      </w:pPr>
      <w:r>
        <w:rPr>
          <w:bCs/>
          <w:b/>
        </w:rPr>
        <w:t xml:space="preserve">Digital Divide:</w:t>
      </w:r>
      <w:r>
        <w:t xml:space="preserve"> </w:t>
      </w:r>
      <w:r>
        <w:t xml:space="preserve">Despite high connectivity, there remains a stark contrast between the tech-savvy professionals in Chicó and Usaquén and the populations in more remote urban areas. Bankers must tailor their approach to diverse socio-economic groups.</w:t>
      </w:r>
    </w:p>
    <w:p>
      <w:pPr>
        <w:numPr>
          <w:ilvl w:val="0"/>
          <w:numId w:val="1002"/>
        </w:numPr>
        <w:pStyle w:val="Compact"/>
      </w:pPr>
      <w:r>
        <w:t xml:space="preserve">Regulatory Burden:The cost of compliance for banks is high, requiring Bankers to be well-versed in legal jargon, which can slow down customer service speed.</w:t>
      </w:r>
    </w:p>
    <w:p>
      <w:pPr>
        <w:numPr>
          <w:ilvl w:val="0"/>
          <w:numId w:val="1002"/>
        </w:numPr>
        <w:pStyle w:val="Compact"/>
      </w:pPr>
      <w:r>
        <w:rPr>
          <w:bCs/>
          <w:b/>
        </w:rPr>
        <w:t xml:space="preserve">Competition from Neobanks:</w:t>
      </w:r>
      <w:r>
        <w:t xml:space="preserve"> </w:t>
      </w:r>
      <w:r>
        <w:t xml:space="preserve">Purely digital competitors do not have physical branches. Traditional Bankers must prove that their human touch adds value beyond what an app can provide.</w:t>
      </w:r>
    </w:p>
    <w:bookmarkEnd w:id="29"/>
    <w:bookmarkStart w:id="30" w:name="conclusion-and-future-outlook"/>
    <w:p>
      <w:pPr>
        <w:pStyle w:val="Heading2"/>
      </w:pPr>
      <w:r>
        <w:t xml:space="preserve">6. Conclusion and Future Outlook</w:t>
      </w:r>
    </w:p>
    <w:p>
      <w:pPr>
        <w:pStyle w:val="FirstParagraph"/>
      </w:pPr>
      <w:r>
        <w:t xml:space="preserve">The Banker in Colombia Bogotá is undergoing a metamorphosis. No longer just a custodian of money, the modern Banker is a hybrid professional: part technology consultant, part financial psychologist, and part regulatory compliance officer.</w:t>
      </w:r>
    </w:p>
    <w:p>
      <w:pPr>
        <w:pStyle w:val="BodyText"/>
      </w:pPr>
      <w:r>
        <w:t xml:space="preserve">For academic institutions and banking corporations operating in Bogotá, the priority must be retraining programs that emphasize soft skills (empathy, communication) alongside hard technical skills (data analytics, digital tools). The future of banking in Latin America’s most important economic center depends on Bankers who can bridge the gap between ancient financial wisdom and modern technological innovation.</w:t>
      </w:r>
    </w:p>
    <w:p>
      <w:pPr>
        <w:pStyle w:val="BodyText"/>
      </w:pPr>
      <w:r>
        <w:rPr>
          <w:bCs/>
          <w:b/>
        </w:rPr>
        <w:t xml:space="preserve">Recommendation:</w:t>
      </w:r>
      <w:r>
        <w:t xml:space="preserve"> </w:t>
      </w:r>
      <w:r>
        <w:t xml:space="preserve">Policymakers and bank executives should invest in continuous professional development for Bankers to ensure they remain relevant, compliant, and essential partners in Colombia’s economic stability.</w:t>
      </w:r>
    </w:p>
    <w:bookmarkEnd w:id="30"/>
    <w:bookmarkStart w:id="31" w:name="acknowledgments-references"/>
    <w:p>
      <w:pPr>
        <w:pStyle w:val="Heading2"/>
      </w:pPr>
      <w:r>
        <w:t xml:space="preserve">Acknowledgments &amp; References</w:t>
      </w:r>
    </w:p>
    <w:p>
      <w:pPr>
        <w:pStyle w:val="FirstParagraph"/>
      </w:pPr>
      <w:r>
        <w:t xml:space="preserve">This presentation is based on data collected from the Superintendencia Financiera de Colombia, reports from the Federation of National Employers (FEN), and academic journals regarding Latin American banking trends. We thank the faculty of Economics at local universities in Bogotá for their preliminary insights into consumer behavior.</w:t>
      </w:r>
    </w:p>
    <w:p>
      <w:r>
        <w:pict>
          <v:rect style="width:0;height:1.5pt" o:hralign="center" o:hrstd="t" o:hr="t"/>
        </w:pict>
      </w:r>
    </w:p>
    <w:p>
      <w:pPr>
        <w:pStyle w:val="FirstParagraph"/>
      </w:pPr>
      <w:r>
        <w:rPr>
          <w:bCs/>
          <w:b/>
        </w:rPr>
        <w:t xml:space="preserve">Keywords:</w:t>
      </w:r>
      <w:r>
        <w:t xml:space="preserve"> </w:t>
      </w:r>
      <w:r>
        <w:t xml:space="preserve">Banking, Colombia, Bogotá, Fintech, Financial Inclusion, Regulatory Compliance, Digital Transformation.</w:t>
      </w:r>
    </w:p>
    <w:bookmarkEnd w:id="31"/>
    <w:p>
      <w:pPr>
        <w:pStyle w:val="BodyText"/>
      </w:pPr>
      <w:r>
        <w:t xml:space="preserve">© 2023 Academic Research Group on Latin American Economics. All Rights Reserved. | Designed for Presentation in Colombia Bogotá.</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Banker in Colombia Bogotá: A Strategic Academic Poster</dc:title>
  <dc:creator/>
  <dc:language>en</dc:language>
  <cp:keywords/>
  <dcterms:created xsi:type="dcterms:W3CDTF">2026-07-29T18:10:07Z</dcterms:created>
  <dcterms:modified xsi:type="dcterms:W3CDTF">2026-07-29T18:10:07Z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