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Ethiopia:</w:t>
      </w:r>
      <w:r>
        <w:t xml:space="preserve"> </w:t>
      </w:r>
      <w:r>
        <w:t xml:space="preserve">Strategic</w:t>
      </w:r>
      <w:r>
        <w:t xml:space="preserve"> </w:t>
      </w:r>
      <w:r>
        <w:t xml:space="preserve">Perspectives</w:t>
      </w:r>
      <w:r>
        <w:t xml:space="preserve"> </w:t>
      </w:r>
      <w:r>
        <w:t xml:space="preserve">for</w:t>
      </w:r>
      <w:r>
        <w:t xml:space="preserve"> </w:t>
      </w:r>
      <w:r>
        <w:t xml:space="preserve">Addis</w:t>
      </w:r>
      <w:r>
        <w:t xml:space="preserve"> </w:t>
      </w:r>
      <w:r>
        <w:t xml:space="preserve">Ababa</w:t>
      </w:r>
    </w:p>
    <w:bookmarkStart w:id="20" w:name="Xef29e427bf41aa5a43e6c9c89678289c29c670c"/>
    <w:p>
      <w:pPr>
        <w:pStyle w:val="Heading1"/>
      </w:pPr>
      <w:r>
        <w:t xml:space="preserve">The Evolving Role of the Banker in Ethiopia: Strategic Perspectives for Addis Ababa</w:t>
      </w:r>
    </w:p>
    <w:p>
      <w:pPr>
        <w:pStyle w:val="FirstParagraph"/>
      </w:pPr>
      <w:r>
        <w:t xml:space="preserve">A Comprehensive Analysis of Professional Development, Regulatory Compliance, and Digital Transformation in the Financial Sector</w:t>
      </w:r>
    </w:p>
    <w:bookmarkEnd w:id="20"/>
    <w:bookmarkStart w:id="21" w:name="introduction"/>
    <w:p>
      <w:pPr>
        <w:pStyle w:val="Heading2"/>
      </w:pPr>
      <w:r>
        <w:t xml:space="preserve">Introduction</w:t>
      </w:r>
    </w:p>
    <w:p>
      <w:pPr>
        <w:pStyle w:val="FirstParagraph"/>
      </w:pPr>
      <w:r>
        <w:t xml:space="preserve">The financial landscape of Ethiopia has undergone a profound transformation over the last two decades, transitioning from a state-dominated monopoly to a more liberalized and competitive market environment. As the nation moves towards opening its banking sector to foreign investment under recent regulatory reforms, the role of the Banker in Ethiopia has shifted significantly. This poster presentation explores these critical changes with a specific focus on Addis Ababa, which serves not only as the political capital but also as the undisputed economic and financial hub of East Africa. The primary objective of this study is to define how bankers must adapt their competencies, ethical standards, and strategic outlooks to thrive in this dynamic environment.</w:t>
      </w:r>
    </w:p>
    <w:bookmarkEnd w:id="21"/>
    <w:bookmarkStart w:id="22" w:name="abstract"/>
    <w:p>
      <w:pPr>
        <w:pStyle w:val="Heading3"/>
      </w:pPr>
      <w:r>
        <w:t xml:space="preserve">Abstract</w:t>
      </w:r>
    </w:p>
    <w:p>
      <w:pPr>
        <w:pStyle w:val="FirstParagraph"/>
      </w:pPr>
      <w:r>
        <w:t xml:space="preserve">This academic poster presents a multi-dimensional analysis of the modern banker's role within the Ethiopian context. We examine the impact of National Bank of Ethiopia (NBE) directives on professional conduct, customer service standards, and risk management. Particular attention is given to Addis Ababa as a microcosm for national trends. The study highlights that while traditional banking functions remain foundational, there is an urgent imperative for bankers to embrace digital literacy and cross-cultural communication skills due to the city's diverse demographic makeup. Furthermore, we analyze how foreign bank entry into Addis Ababa is reshaping local competitive dynamics.</w:t>
      </w:r>
    </w:p>
    <w:p>
      <w:pPr>
        <w:pStyle w:val="BodyText"/>
      </w:pPr>
      <w:r>
        <w:t xml:space="preserve">Keywords: Banker, Ethiopia Addis Ababa, Banking Sector Reform, Digital Finance.</w:t>
      </w:r>
    </w:p>
    <w:bookmarkEnd w:id="22"/>
    <w:bookmarkStart w:id="23" w:name="the-modern-bankers-toolkit"/>
    <w:p>
      <w:pPr>
        <w:pStyle w:val="Heading2"/>
      </w:pPr>
      <w:r>
        <w:t xml:space="preserve">The Modern Banker’s Toolkit</w:t>
      </w:r>
    </w:p>
    <w:p>
      <w:pPr>
        <w:pStyle w:val="FirstParagraph"/>
      </w:pPr>
      <w:r>
        <w:t xml:space="preserve">To understand the evolving nature of banking in Ethiopia Addis Ababa, one must first look at the skill sets required. Historically, a Banker was primarily viewed as a custodian of funds and an issuer of loans based largely on collateral. However, the current paradigm demands that bankers possess advanced analytical skills capable of assessing creditworthiness beyond traditional assets. In Addis Ababa's bustling commercial districts—from Bole to Piassa—the market is saturated with diverse client needs ranging from small-scale traders requiring microfinance solutions to multinational corporations needing complex trade finance facilities.</w:t>
      </w:r>
    </w:p>
    <w:p>
      <w:pPr>
        <w:pStyle w:val="BodyText"/>
      </w:pPr>
      <w:r>
        <w:t xml:space="preserve">The Banker must now act as a financial advisor rather than just a transaction processor. This requires deep knowledge of international banking standards, such as Basel III compliance frameworks, which have been gradually adopted by Ethiopian banks to ensure stability and robustness. Moreover, understanding the macroeconomic indicators specific to Ethiopia—such as inflation rates, foreign currency shortages, and exchange rate policies—is crucial for a Banker advising clients on risk mitigation strategies.</w:t>
      </w:r>
    </w:p>
    <w:bookmarkEnd w:id="23"/>
    <w:bookmarkStart w:id="24" w:name="digitalization-and-financial-inclusion"/>
    <w:p>
      <w:pPr>
        <w:pStyle w:val="Heading2"/>
      </w:pPr>
      <w:r>
        <w:t xml:space="preserve">Digitalization and Financial Inclusion</w:t>
      </w:r>
    </w:p>
    <w:p>
      <w:pPr>
        <w:pStyle w:val="FirstParagraph"/>
      </w:pPr>
      <w:r>
        <w:t xml:space="preserve">Addis Ababa is experiencing a rapid acceleration in digital banking adoption. The Banker today must be proficient in navigating mobile banking platforms, internet banking systems, and point-of-sale (POS) technologies. This shift is not merely technical but cultural; it requires the Banker to educate customers who are transitioning from cash-based economies to digital wallets.</w:t>
      </w:r>
    </w:p>
    <w:p>
      <w:pPr>
        <w:pStyle w:val="BodyText"/>
      </w:pPr>
      <w:r>
        <w:t xml:space="preserve">In Addis Ababa, the proliferation of fintech startups has compelled traditional banks to innovate. Consequently, the modern Banker must collaborate with IT departments and product managers to design user-friendly financial products. This includes integrating services like Telebirr and other mobile money platforms into traditional banking workflows. The ability of a Banker to leverage data analytics for credit scoring in the unbanked population segments is another critical competency emerging in this sector.</w:t>
      </w:r>
    </w:p>
    <w:bookmarkEnd w:id="24"/>
    <w:bookmarkStart w:id="25" w:name="navigating-regulatory-compliance"/>
    <w:p>
      <w:pPr>
        <w:pStyle w:val="Heading2"/>
      </w:pPr>
      <w:r>
        <w:t xml:space="preserve">Navigating Regulatory Compliance</w:t>
      </w:r>
    </w:p>
    <w:p>
      <w:pPr>
        <w:pStyle w:val="FirstParagraph"/>
      </w:pPr>
      <w:r>
        <w:t xml:space="preserve">The regulatory environment in Ethiopia Addis Ababa is rigorous and constantly evolving. The National Bank of Ethiopia mandates strict adherence to anti-money laundering (AML) and combating the financing of terrorism (CFT) protocols. For a Banker, this means conducting exhaustive Know Your Customer (KYC) procedures. In a city as cosmopolitan as Addis Ababa, where cross-border trade is prevalent, understanding the nuances of international compliance is non-negotiable.</w:t>
      </w:r>
    </w:p>
    <w:p>
      <w:pPr>
        <w:pStyle w:val="BodyText"/>
      </w:pPr>
      <w:r>
        <w:t xml:space="preserve">Furthermore, recent liberalization policies allowing foreign banks to operate in Ethiopia have increased the scrutiny on local institutions. Bankers must ensure that their operational frameworks meet global benchmarks to compete effectively. This regulatory pressure has led to a higher emphasis on corporate governance and ethical banking practices within major financial centers in Addis Ababa.</w:t>
      </w:r>
    </w:p>
    <w:bookmarkEnd w:id="25"/>
    <w:bookmarkStart w:id="26" w:name="socio-cultural-dynamics-in-addis-ababa"/>
    <w:p>
      <w:pPr>
        <w:pStyle w:val="Heading2"/>
      </w:pPr>
      <w:r>
        <w:t xml:space="preserve">Socio-Cultural Dynamics in Addis Ababa</w:t>
      </w:r>
    </w:p>
    <w:p>
      <w:pPr>
        <w:pStyle w:val="FirstParagraph"/>
      </w:pPr>
      <w:r>
        <w:t xml:space="preserve">The role of the Banker cannot be separated from the socio-cultural context of Ethiopia Addis Ababa. The city is home to a diverse population comprising various ethnicities, languages, and religions. Effective communication and cultural sensitivity are vital assets for a Banker. Building trust with clients in this environment requires more than just financial expertise; it demands an understanding of local customs, business etiquette, and community values.</w:t>
      </w:r>
    </w:p>
    <w:p>
      <w:pPr>
        <w:pStyle w:val="BodyText"/>
      </w:pPr>
      <w:r>
        <w:t xml:space="preserve">For instance, during festivals such as Meskel or Easter, banking behaviors shift significantly towards remittance services and gift-giving transactions. A proactive Banker anticipates these seasonal trends to prepare adequate cash reserves and marketing campaigns tailored to the local population. Additionally, addressing the needs of the growing youth demographic in Addis Ababa—who are increasingly tech-savvy but financially vulnerable—requires innovative educational approaches from bankers.</w:t>
      </w:r>
    </w:p>
    <w:bookmarkEnd w:id="26"/>
    <w:bookmarkStart w:id="27" w:name="conclusion"/>
    <w:p>
      <w:pPr>
        <w:pStyle w:val="Heading2"/>
      </w:pPr>
      <w:r>
        <w:t xml:space="preserve">Conclusion</w:t>
      </w:r>
    </w:p>
    <w:p>
      <w:pPr>
        <w:pStyle w:val="FirstParagraph"/>
      </w:pPr>
      <w:r>
        <w:t xml:space="preserve">In conclusion, the Banker in Ethiopia Addis Ababa stands at a critical juncture. The convergence of regulatory liberalization, digital innovation, and competitive market forces necessitates a redefinition of professional banking roles. Success in this environment will depend on the ability of bankers to blend traditional financial wisdom with modern technological fluency and deep cultural competence.</w:t>
      </w:r>
    </w:p>
    <w:p>
      <w:pPr>
        <w:pStyle w:val="BodyText"/>
      </w:pPr>
      <w:r>
        <w:t xml:space="preserve">As Addis Ababa solidifies its position as a leading financial hub in Africa, the demand for highly skilled, ethically grounded, and technologically adept Bankers will continue to rise. Academic institutions and professional training bodies must align their curricula with these emerging requirements to prepare the next generation of banking professionals for the challenges and opportunities ahead.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Ethiopia: Strategic Perspectives for Addis Ababa</dc:title>
  <dc:creator/>
  <dc:language>en</dc:language>
  <cp:keywords/>
  <dcterms:created xsi:type="dcterms:W3CDTF">2026-07-29T18:21:21Z</dcterms:created>
  <dcterms:modified xsi:type="dcterms:W3CDTF">2026-07-29T18:21:21Z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