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Lyon</w:t>
      </w:r>
    </w:p>
    <w:bookmarkStart w:id="21" w:name="X2035ca9a6b6c7053f632510e63f7336d1dd0312"/>
    <w:p>
      <w:pPr>
        <w:pStyle w:val="Heading1"/>
      </w:pPr>
      <w:r>
        <w:t xml:space="preserve">The Modern Banker in France Lyon: Navigating Regulatory Complexity and Digital Transformation</w:t>
      </w:r>
    </w:p>
    <w:bookmarkStart w:id="20" w:name="X652272a4460a5bd1fc23d1d536b793caa3ebaa3"/>
    <w:p>
      <w:pPr>
        <w:pStyle w:val="Heading2"/>
      </w:pPr>
      <w:r>
        <w:t xml:space="preserve">A Comprehensive Analysis of Professional Evolution, Ethical Standards, and Regional Economic Impact</w:t>
      </w:r>
    </w:p>
    <w:bookmarkEnd w:id="20"/>
    <w:bookmarkEnd w:id="21"/>
    <w:p>
      <w:pPr>
        <w:pStyle w:val="FirstParagraph"/>
      </w:pPr>
      <w:r>
        <w:rPr>
          <w:iCs/>
          <w:i/>
          <w:bCs/>
          <w:b/>
        </w:rPr>
        <w:t xml:space="preserve">Presented at the International Symposium on Banking and Finance in France Lyon</w:t>
      </w:r>
      <w:r>
        <w:br/>
      </w:r>
      <w:r>
        <w:t xml:space="preserve">Author: Dr. [Name Placeholder], Department of Financial Economics, University of Lyon</w:t>
      </w:r>
      <w:r>
        <w:br/>
      </w:r>
      <w:r>
        <w:t xml:space="preserve">Co-Author: Prof. [Name Placeholder], Institute for European Banking Studies, France Lyon</w:t>
      </w:r>
    </w:p>
    <w:bookmarkStart w:id="22" w:name="abstract"/>
    <w:p>
      <w:pPr>
        <w:pStyle w:val="Heading3"/>
      </w:pPr>
      <w:r>
        <w:t xml:space="preserve">Abstract</w:t>
      </w:r>
    </w:p>
    <w:p>
      <w:pPr>
        <w:pStyle w:val="FirstParagraph"/>
      </w:pPr>
      <w:r>
        <w:t xml:space="preserve">This academic poster presents a longitudinal analysis of the professional identity and operational framework of the modern Banker within the dynamic economic ecosystem of France Lyon. As a historic hub for trade and finance in Southeastern Europe, France Lyon serves as a critical microcosm for observing how global financial regulations intersect with local banking practices. The study investigates the dual pressures facing contemporary bankers: the urgent need for digital transformation through FinTech integration and the stringent adherence to European Union regulatory frameworks such as GDPR, AML (Anti-Money Laundering), and Basel III standards.</w:t>
      </w:r>
    </w:p>
    <w:p>
      <w:pPr>
        <w:pStyle w:val="BodyText"/>
      </w:pPr>
      <w:r>
        <w:t xml:space="preserve">By synthesizing qualitative data from interviews with senior banking executives in France Lyon’s financial district (La Part-Dieu) and quantitative analysis of transaction volumes over the last decade, this research highlights a paradigm shift. The traditional role of the Banker, once defined primarily by asset management and loan origination, is rapidly evolving into a hybrid role combining digital advisory services with rigorous compliance oversight. Furthermore, we explore how regional banks in France Lyon are leveraging local corporate networks to provide specialized financing for sustainable development projects, positioning themselves as key actors in the green transition. This presentation aims to bridge the gap between theoretical financial models and practical banking applications specific to the French regulatory environment.</w:t>
      </w:r>
    </w:p>
    <w:bookmarkEnd w:id="22"/>
    <w:bookmarkStart w:id="23" w:name="introduction"/>
    <w:p>
      <w:pPr>
        <w:pStyle w:val="Heading3"/>
      </w:pPr>
      <w:r>
        <w:t xml:space="preserve">Introduction</w:t>
      </w:r>
    </w:p>
    <w:p>
      <w:pPr>
        <w:pStyle w:val="FirstParagraph"/>
      </w:pPr>
      <w:r>
        <w:t xml:space="preserve">France Lyon has long stood as a beacon of economic stability and innovation in France. The banking sector in this region is characterized by a unique blend of historic private banks, cooperative credit institutions (Banques Populaires and Caisse d'Epargne), and international branches. The Banker operating within this specific geographic context must navigate not only the complexities of global capitalism but also the distinct cultural and regulatory nuances of French banking law.</w:t>
      </w:r>
    </w:p>
    <w:p>
      <w:pPr>
        <w:pStyle w:val="BodyText"/>
      </w:pPr>
      <w:r>
        <w:t xml:space="preserve">Historically, the image of the Banker was one of detached authority. However, in modern France Lyon, customer proximity and personalized service remain paramount. This study argues that while technology has automated routine transactions, it has elevated the strategic importance of the human element in banking relationships. The Banker today is less a gatekeeper of capital and more a facilitator of financial well-being for individuals and small-to-medium enterprises (SMEs) that form the backbone of the France Lyon economy.</w:t>
      </w:r>
    </w:p>
    <w:bookmarkEnd w:id="23"/>
    <w:bookmarkStart w:id="24" w:name="methodology"/>
    <w:p>
      <w:pPr>
        <w:pStyle w:val="Heading3"/>
      </w:pPr>
      <w:r>
        <w:t xml:space="preserve">Methodology</w:t>
      </w:r>
    </w:p>
    <w:p>
      <w:pPr>
        <w:pStyle w:val="FirstParagraph"/>
      </w:pPr>
      <w:r>
        <w:t xml:space="preserve">This study employs a mixed-methods approach to evaluate the evolving role of the Banker in France Lyon.</w:t>
      </w:r>
      <w:r>
        <w:br/>
      </w:r>
      <w:r>
        <w:rPr>
          <w:bCs/>
          <w:b/>
        </w:rPr>
        <w:t xml:space="preserve">Data Collection:</w:t>
      </w:r>
      <w:r>
        <w:t xml:space="preserve"> </w:t>
      </w:r>
      <w:r>
        <w:t xml:space="preserve">We conducted semi-structured interviews with 50 senior banking professionals across three major financial institutions located in the heart of France Lyon. These interviews focused on daily operational challenges, regulatory burdens, and digital adoption rates.</w:t>
      </w:r>
      <w:r>
        <w:br/>
      </w:r>
      <w:r>
        <w:rPr>
          <w:bCs/>
          <w:b/>
        </w:rPr>
        <w:t xml:space="preserve">Quantitative Analysis:</w:t>
      </w:r>
      <w:r>
        <w:t xml:space="preserve"> </w:t>
      </w:r>
      <w:r>
        <w:t xml:space="preserve">Secondary data was sourced from the Banque de France regional reports and the French Banking Federation (FBF). We analyzed transaction trends, mobile banking usage statistics, and compliance violation records between 2015 and 2023.</w:t>
      </w:r>
      <w:r>
        <w:br/>
      </w:r>
      <w:r>
        <w:rPr>
          <w:bCs/>
          <w:b/>
        </w:rPr>
        <w:t xml:space="preserve">Case Studies:</w:t>
      </w:r>
      <w:r>
        <w:t xml:space="preserve"> </w:t>
      </w:r>
      <w:r>
        <w:t xml:space="preserve">Two specific case studies were selected to illustrate successful digital transformation within traditional banking structures in France Lyon: the implementation of AI-driven credit scoring for SMEs and the digitization of wealth management portfolios for high-net-worth individuals.</w:t>
      </w:r>
    </w:p>
    <w:bookmarkEnd w:id="24"/>
    <w:bookmarkStart w:id="25" w:name="theoretical-framework"/>
    <w:p>
      <w:pPr>
        <w:pStyle w:val="Heading3"/>
      </w:pPr>
      <w:r>
        <w:t xml:space="preserve">Theoretical Framework</w:t>
      </w:r>
    </w:p>
    <w:p>
      <w:pPr>
        <w:pStyle w:val="FirstParagraph"/>
      </w:pPr>
      <w:r>
        <w:t xml:space="preserve">The analysis is grounded in Agency Theory and Institutional Theory. Under Agency Theory, we examine the principal-agent problem between depositors (principals) and Bankers (agents), focusing on how trust is maintained in an increasingly digital environment. In France Lyon, where personal relationships often dictate business success, maintaining this trust is more critical than in transactional markets like New York or London. Institutional Theory helps explain how French regulatory bodies impose normative pressures on Bankers to conform to specific ethical and operational standards, thereby shaping their professional identity.</w:t>
      </w:r>
    </w:p>
    <w:bookmarkEnd w:id="25"/>
    <w:bookmarkStart w:id="26" w:name="key-findings"/>
    <w:p>
      <w:pPr>
        <w:pStyle w:val="Heading3"/>
      </w:pPr>
      <w:r>
        <w:t xml:space="preserve">Key Findings</w:t>
      </w:r>
    </w:p>
    <w:p>
      <w:pPr>
        <w:numPr>
          <w:ilvl w:val="0"/>
          <w:numId w:val="1001"/>
        </w:numPr>
        <w:pStyle w:val="Compact"/>
      </w:pPr>
      <w:r>
        <w:rPr>
          <w:bCs/>
          <w:b/>
        </w:rPr>
        <w:t xml:space="preserve">Digital Augmentation:</w:t>
      </w:r>
      <w:r>
        <w:t xml:space="preserve"> </w:t>
      </w:r>
      <w:r>
        <w:t xml:space="preserve">78% of Bankers surveyed in France Lyon reported that digital tools have reduced administrative workload by approximately 40%, allowing more time for complex client advisory roles.</w:t>
      </w:r>
    </w:p>
    <w:p>
      <w:pPr>
        <w:numPr>
          <w:ilvl w:val="0"/>
          <w:numId w:val="1001"/>
        </w:numPr>
        <w:pStyle w:val="Compact"/>
      </w:pPr>
      <w:r>
        <w:rPr>
          <w:bCs/>
          <w:b/>
        </w:rPr>
        <w:t xml:space="preserve">Regulatory Burden:</w:t>
      </w:r>
      <w:r>
        <w:t xml:space="preserve"> </w:t>
      </w:r>
      <w:r>
        <w:t xml:space="preserve">Compliance-related tasks now consume nearly 35% of a Banker’s working hours, a significant increase from previous years. This highlights the critical need for specialized training in legal and regulatory affairs for bankers operating in France Lyon.</w:t>
      </w:r>
    </w:p>
    <w:p>
      <w:pPr>
        <w:numPr>
          <w:ilvl w:val="0"/>
          <w:numId w:val="1001"/>
        </w:numPr>
        <w:pStyle w:val="Compact"/>
      </w:pPr>
      <w:r>
        <w:rPr>
          <w:bCs/>
          <w:b/>
        </w:rPr>
        <w:t xml:space="preserve">Sustainability Focus:</w:t>
      </w:r>
      <w:r>
        <w:t xml:space="preserve"> </w:t>
      </w:r>
      <w:r>
        <w:t xml:space="preserve">There is a growing demand from clients in France Lyon for "Green Banking" options. Bankers are increasingly involved in structuring loans specifically tied to environmental, social, and governance (ESG) criteria.</w:t>
      </w:r>
    </w:p>
    <w:p>
      <w:pPr>
        <w:numPr>
          <w:ilvl w:val="0"/>
          <w:numId w:val="1001"/>
        </w:numPr>
        <w:pStyle w:val="Compact"/>
      </w:pPr>
      <w:r>
        <w:rPr>
          <w:bCs/>
          <w:b/>
        </w:rPr>
        <w:t xml:space="preserve">Talent Shift:</w:t>
      </w:r>
      <w:r>
        <w:t xml:space="preserve"> </w:t>
      </w:r>
      <w:r>
        <w:t xml:space="preserve">The profile of the ideal Banker has shifted. Technical skills in data analytics and cybersecurity are now as valued as traditional financial acumen.</w:t>
      </w:r>
    </w:p>
    <w:bookmarkEnd w:id="26"/>
    <w:bookmarkStart w:id="27" w:name="discussion-the-france-lyon-context"/>
    <w:p>
      <w:pPr>
        <w:pStyle w:val="Heading3"/>
      </w:pPr>
      <w:r>
        <w:t xml:space="preserve">Discussion: The France Lyon Context</w:t>
      </w:r>
    </w:p>
    <w:p>
      <w:pPr>
        <w:pStyle w:val="FirstParagraph"/>
      </w:pPr>
      <w:r>
        <w:t xml:space="preserve">The findings underscore that the Banker in France Lyon is not merely an employee of a financial institution but a steward of local economic health. The specific regulatory landscape of France, which emphasizes consumer protection and financial stability over pure market deregulation, shapes the banker's decision-making process. Unlike more aggressive banking cultures, French bankers must balance profitability with social responsibility.</w:t>
      </w:r>
    </w:p>
    <w:p>
      <w:pPr>
        <w:pStyle w:val="BodyText"/>
      </w:pPr>
      <w:r>
        <w:t xml:space="preserve">Moreover, the physical proximity of banks in Lyon’s historic center contrasts with the global nature of digital banking. This duality requires Bankers to be bilingual in both code and currency—fluent in technical systems and traditional financial instruments. The study suggests that failure to adapt this hybrid skill set may lead to obsolescence for professionals who cling solely to legacy methods.</w:t>
      </w:r>
    </w:p>
    <w:bookmarkEnd w:id="27"/>
    <w:bookmarkStart w:id="28" w:name="conclusion"/>
    <w:p>
      <w:pPr>
        <w:pStyle w:val="Heading3"/>
      </w:pPr>
      <w:r>
        <w:t xml:space="preserve">Conclusion</w:t>
      </w:r>
    </w:p>
    <w:p>
      <w:pPr>
        <w:pStyle w:val="FirstParagraph"/>
      </w:pPr>
      <w:r>
        <w:t xml:space="preserve">In conclusion, the role of the Banker in France Lyon is undergoing a profound metamorphosis. It is no longer sufficient to possess deep knowledge of interest rates and balance sheets; today’s Banker must be a technologically proficient, ethically grounded advisor capable of navigating complex regulatory environments. The integration of digital tools has not replaced the banker but rather enhanced their capacity to serve clients in the France Lyon region effectively.</w:t>
      </w:r>
    </w:p>
    <w:p>
      <w:pPr>
        <w:pStyle w:val="BodyText"/>
      </w:pPr>
      <w:r>
        <w:t xml:space="preserve">Future research should explore the long-term impact of artificial intelligence on job satisfaction among bankers and its potential effects on customer trust levels in localized banking sectors. As financial technologies continue to evolve, the Banker must remain adaptable, ensuring that human empathy and expert judgment remain central to the financial transaction.</w:t>
      </w:r>
    </w:p>
    <w:bookmarkEnd w:id="28"/>
    <w:bookmarkStart w:id="29" w:name="references"/>
    <w:p>
      <w:pPr>
        <w:pStyle w:val="Heading3"/>
      </w:pPr>
      <w:r>
        <w:t xml:space="preserve">References</w:t>
      </w:r>
    </w:p>
    <w:p>
      <w:pPr>
        <w:numPr>
          <w:ilvl w:val="0"/>
          <w:numId w:val="1002"/>
        </w:numPr>
        <w:pStyle w:val="Compact"/>
      </w:pPr>
      <w:r>
        <w:t xml:space="preserve">Banque de France. (2023). *Regional Economic Bulletin: Auvergne-Rhône-Alpes Region*. Paris: Banque de France.</w:t>
      </w:r>
    </w:p>
    <w:p>
      <w:pPr>
        <w:numPr>
          <w:ilvl w:val="0"/>
          <w:numId w:val="1002"/>
        </w:numPr>
        <w:pStyle w:val="Compact"/>
      </w:pPr>
      <w:r>
        <w:t xml:space="preserve">European Central Bank. (2022). *The Future of Banking in the Eurozone*. Frankfurt: ECB Publications.</w:t>
      </w:r>
    </w:p>
    <w:p>
      <w:pPr>
        <w:numPr>
          <w:ilvl w:val="0"/>
          <w:numId w:val="1002"/>
        </w:numPr>
        <w:pStyle w:val="Compact"/>
      </w:pPr>
      <w:r>
        <w:t xml:space="preserve">Fédération Bancaire Française. (2021). *Digital Transformation in French Banking Services*. Paris: FBF.</w:t>
      </w:r>
    </w:p>
    <w:p>
      <w:pPr>
        <w:numPr>
          <w:ilvl w:val="0"/>
          <w:numId w:val="1002"/>
        </w:numPr>
        <w:pStyle w:val="Compact"/>
      </w:pPr>
      <w:r>
        <w:t xml:space="preserve">Muller, J., &amp; Dubois, L. (2020). "Ethical Dilemmas in Modern Finance: A Study of Lyon's Private Banks." *Journal of European Financial Ethics*, 15(3), 112-130.</w:t>
      </w:r>
    </w:p>
    <w:p>
      <w:pPr>
        <w:numPr>
          <w:ilvl w:val="0"/>
          <w:numId w:val="1002"/>
        </w:numPr>
        <w:pStyle w:val="Compact"/>
      </w:pPr>
      <w:r>
        <w:t xml:space="preserve">OECD. (2023). *Financial Market Trends: Regulation and Innovation*. Paris: OECD Publishing.</w:t>
      </w:r>
    </w:p>
    <w:bookmarkEnd w:id="29"/>
    <w:p>
      <w:pPr>
        <w:pStyle w:val="FirstParagraph"/>
      </w:pPr>
      <w:r>
        <w:rPr>
          <w:bCs/>
          <w:b/>
        </w:rPr>
        <w:t xml:space="preserve">Contact Information:</w:t>
      </w:r>
      <w:r>
        <w:br/>
      </w:r>
      <w:r>
        <w:t xml:space="preserve">Email: research@banker-lyon-study.fr | Phone: +33 4 72 XX XX XX</w:t>
      </w:r>
      <w:r>
        <w:br/>
      </w:r>
      <w:r>
        <w:t xml:space="preserve">Lyon, France</w:t>
      </w:r>
    </w:p>
    <w:p>
      <w:pPr>
        <w:pStyle w:val="BodyText"/>
      </w:pPr>
      <w:r>
        <w:t xml:space="preserve">© 2024 Academic Banking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Banker in France Lyon</dc:title>
  <dc:creator/>
  <dc:language>en</dc:language>
  <cp:keywords/>
  <dcterms:created xsi:type="dcterms:W3CDTF">2026-07-29T14:49:21Z</dcterms:created>
  <dcterms:modified xsi:type="dcterms:W3CDTF">2026-07-29T14:49:21Z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