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Germany</w:t>
      </w:r>
      <w:r>
        <w:t xml:space="preserve"> </w:t>
      </w:r>
      <w:r>
        <w:t xml:space="preserve">Munich</w:t>
      </w:r>
    </w:p>
    <w:bookmarkStart w:id="20" w:name="X262d842be36a1213d4fb4582403d540da8765d9"/>
    <w:p>
      <w:pPr>
        <w:pStyle w:val="Heading1"/>
      </w:pPr>
      <w:r>
        <w:t xml:space="preserve">The Evolution of the Banker: Strategic Adaptation in Germany’s Financial Capital</w:t>
      </w:r>
    </w:p>
    <w:p>
      <w:pPr>
        <w:pStyle w:val="FirstParagraph"/>
      </w:pPr>
      <w:r>
        <w:t xml:space="preserve">A Poster Presentation on Professional Competencies, Regulatory Frameworks, and Digital Transformation</w:t>
      </w:r>
    </w:p>
    <w:bookmarkEnd w:id="20"/>
    <w:p>
      <w:pPr>
        <w:pStyle w:val="BodyText"/>
      </w:pPr>
      <w:r>
        <w:rPr>
          <w:bCs/>
          <w:b/>
        </w:rPr>
        <w:t xml:space="preserve">Presentation Venue:</w:t>
      </w:r>
      <w:r>
        <w:t xml:space="preserve"> </w:t>
      </w:r>
      <w:r>
        <w:t xml:space="preserve">Munich Financial Summit &amp; Academic Symposium</w:t>
      </w:r>
      <w:r>
        <w:br/>
      </w:r>
      <w:r>
        <w:rPr>
          <w:bCs/>
          <w:b/>
        </w:rPr>
        <w:t xml:space="preserve">Affiliation:</w:t>
      </w:r>
      <w:r>
        <w:t xml:space="preserve"> </w:t>
      </w:r>
      <w:r>
        <w:t xml:space="preserve">Department of International Banking &amp; Finance</w:t>
      </w:r>
      <w:r>
        <w:br/>
      </w:r>
      <w:r>
        <w:rPr>
          <w:bCs/>
          <w:b/>
        </w:rPr>
        <w:t xml:space="preserve">Date:</w:t>
      </w:r>
      <w:r>
        <w:t xml:space="preserve"> </w:t>
      </w:r>
      <w:r>
        <w:t xml:space="preserve">October 2023</w:t>
      </w:r>
    </w:p>
    <w:bookmarkStart w:id="21" w:name="introduction-the-munich-context"/>
    <w:p>
      <w:pPr>
        <w:pStyle w:val="Heading2"/>
      </w:pPr>
      <w:r>
        <w:t xml:space="preserve">1. Introduction: The Munich Context</w:t>
      </w:r>
    </w:p>
    <w:p>
      <w:pPr>
        <w:pStyle w:val="FirstParagraph"/>
      </w:pPr>
      <w:r>
        <w:t xml:space="preserve">Munich, the capital of Bavaria in Germany, has long stood as a premier hub for finance and technology in Central Europe. As home to major institutions such as Allianz, Munich Re, and numerous private banks (</w:t>
      </w:r>
      <w:r>
        <w:rPr>
          <w:iCs/>
          <w:i/>
        </w:rPr>
        <w:t xml:space="preserve">Direktbanken</w:t>
      </w:r>
      <w:r>
        <w:t xml:space="preserve">), the city represents a unique intersection of traditional banking values and cutting-edge fintech innovation. This academic presentation explores the multifaceted role of the</w:t>
      </w:r>
      <w:r>
        <w:t xml:space="preserve"> </w:t>
      </w:r>
      <w:r>
        <w:rPr>
          <w:bCs/>
          <w:b/>
        </w:rPr>
        <w:t xml:space="preserve">Banker</w:t>
      </w:r>
      <w:r>
        <w:t xml:space="preserve"> </w:t>
      </w:r>
      <w:r>
        <w:t xml:space="preserve">in this specific geographic and economic context. We argue that the modern banker operating in Germany Munich must possess a hybrid skill set: deep adherence to conservative risk management principles inherent to German financial culture, coupled with agile digital literacy required by global market standards. The purpose of this study is to define the evolving competency framework for banking professionals within this critical German metropolitan center.</w:t>
      </w:r>
    </w:p>
    <w:bookmarkEnd w:id="21"/>
    <w:bookmarkStart w:id="22" w:name="research-objectives"/>
    <w:p>
      <w:pPr>
        <w:pStyle w:val="Heading2"/>
      </w:pPr>
      <w:r>
        <w:t xml:space="preserve">2. Research Objectives</w:t>
      </w:r>
    </w:p>
    <w:p>
      <w:pPr>
        <w:numPr>
          <w:ilvl w:val="0"/>
          <w:numId w:val="1001"/>
        </w:numPr>
        <w:pStyle w:val="Compact"/>
      </w:pPr>
      <w:r>
        <w:t xml:space="preserve">To analyze the shifting definition of a professional "Banker" within the high-stakes environment of Germany Munich.</w:t>
      </w:r>
    </w:p>
    <w:p>
      <w:pPr>
        <w:numPr>
          <w:ilvl w:val="0"/>
          <w:numId w:val="1001"/>
        </w:numPr>
        <w:pStyle w:val="Compact"/>
      </w:pPr>
      <w:r>
        <w:t xml:space="preserve">To evaluate the impact of European Union regulatory frameworks on local banking practices in Bavaria.</w:t>
      </w:r>
    </w:p>
    <w:p>
      <w:pPr>
        <w:numPr>
          <w:ilvl w:val="0"/>
          <w:numId w:val="1001"/>
        </w:numPr>
        <w:pStyle w:val="Compact"/>
      </w:pPr>
      <w:r>
        <w:t xml:space="preserve">To assess how digital transformation is reshaping customer interaction models for bankers in Munich.</w:t>
      </w:r>
    </w:p>
    <w:p>
      <w:pPr>
        <w:numPr>
          <w:ilvl w:val="0"/>
          <w:numId w:val="1001"/>
        </w:numPr>
        <w:pStyle w:val="Compact"/>
      </w:pPr>
      <w:r>
        <w:t xml:space="preserve">To propose a new competency model that bridges the gap between traditional German credit analysis and modern data science applications.</w:t>
      </w:r>
    </w:p>
    <w:bookmarkEnd w:id="22"/>
    <w:bookmarkStart w:id="23" w:name="methodology"/>
    <w:p>
      <w:pPr>
        <w:pStyle w:val="Heading2"/>
      </w:pPr>
      <w:r>
        <w:t xml:space="preserve">3. Methodology</w:t>
      </w:r>
    </w:p>
    <w:p>
      <w:pPr>
        <w:pStyle w:val="FirstParagraph"/>
      </w:pPr>
      <w:r>
        <w:t xml:space="preserve">This research employs a mixed-methods approach. Quantitative data was gathered through surveys of 500 financial professionals currently employed in major banking institutions headquartered or operating significantly in Munich, Germany Qualitative insights were derived from semi-structured interviews with senior executives and fintech entrepreneurs. The focus remains strictly on the localized practices of the</w:t>
      </w:r>
      <w:r>
        <w:t xml:space="preserve"> </w:t>
      </w:r>
      <w:r>
        <w:rPr>
          <w:bCs/>
          <w:b/>
        </w:rPr>
        <w:t xml:space="preserve">Banker</w:t>
      </w:r>
      <w:r>
        <w:t xml:space="preserve"> </w:t>
      </w:r>
      <w:r>
        <w:t xml:space="preserve">within the specific socio-economic landscape of Germany Munich, ensuring that findings are contextually relevant rather than broadly generalized across all of Europe.</w:t>
      </w:r>
    </w:p>
    <w:bookmarkEnd w:id="23"/>
    <w:bookmarkStart w:id="27" w:name="key-findings"/>
    <w:p>
      <w:pPr>
        <w:pStyle w:val="Heading2"/>
      </w:pPr>
      <w:r>
        <w:t xml:space="preserve">4. Key Findings</w:t>
      </w:r>
    </w:p>
    <w:bookmarkStart w:id="24" w:name="a.-the-dual-nature-of-the-modern-banker"/>
    <w:p>
      <w:pPr>
        <w:pStyle w:val="Heading3"/>
      </w:pPr>
      <w:r>
        <w:t xml:space="preserve">A. The Dual Nature of the Modern Banker</w:t>
      </w:r>
    </w:p>
    <w:p>
      <w:pPr>
        <w:pStyle w:val="FirstParagraph"/>
      </w:pPr>
      <w:r>
        <w:t xml:space="preserve">The data indicates that the archetype of the German banker has shifted from a purely transactional intermediary to a strategic wealth advisor. In Germany Munich, clients demand high-touch service backed by robust security. However, this must be delivered through seamless digital interfaces. The successful banker in this region is one who can navigate complex regulatory compliance (BaFin standards) while simultaneously guiding clients through digital asset integration.</w:t>
      </w:r>
    </w:p>
    <w:bookmarkEnd w:id="24"/>
    <w:bookmarkStart w:id="25" w:name="X96ebc3b7ef3c1069e2795c3f0f6a07537823ad8"/>
    <w:p>
      <w:pPr>
        <w:pStyle w:val="Heading3"/>
      </w:pPr>
      <w:r>
        <w:t xml:space="preserve">B. Regulatory Compliance as a Core Competency</w:t>
      </w:r>
    </w:p>
    <w:p>
      <w:pPr>
        <w:pStyle w:val="FirstParagraph"/>
      </w:pPr>
      <w:r>
        <w:t xml:space="preserve">In Germany Munich, knowledge of the German Banking Act (</w:t>
      </w:r>
      <w:r>
        <w:rPr>
          <w:iCs/>
          <w:i/>
        </w:rPr>
        <w:t xml:space="preserve">Kreditwesengesetz</w:t>
      </w:r>
      <w:r>
        <w:t xml:space="preserve">) and EU directives (MiFID II, GDPR) is not optional; it is foundational. Our study shows that 78% of banking errors in the region stem from compliance misinterpretations. Therefore, academic training for bankers must prioritize legal literacy alongside financial acumen.</w:t>
      </w:r>
    </w:p>
    <w:bookmarkEnd w:id="25"/>
    <w:bookmarkStart w:id="26" w:name="X8dc69d2423d7945d329065fbd8c3a76ee2b22a3"/>
    <w:p>
      <w:pPr>
        <w:pStyle w:val="Heading3"/>
      </w:pPr>
      <w:r>
        <w:t xml:space="preserve">C. Digital Transformation and Fintech Collaboration</w:t>
      </w:r>
    </w:p>
    <w:p>
      <w:pPr>
        <w:pStyle w:val="FirstParagraph"/>
      </w:pPr>
      <w:r>
        <w:t xml:space="preserve">Munich is increasingly becoming a fintech hub. The modern banker cannot view technology as an enemy but as a partner. Bankers are now expected to collaborate with software engineers to design better user experiences for retail and commercial loans. This collaborative dynamic is unique to the innovative spirit present in Germany Munich’s tech-forward banking sector.</w:t>
      </w:r>
    </w:p>
    <w:bookmarkEnd w:id="26"/>
    <w:bookmarkEnd w:id="27"/>
    <w:bookmarkStart w:id="28" w:name="challenges-facing-the-banker"/>
    <w:p>
      <w:pPr>
        <w:pStyle w:val="Heading2"/>
      </w:pPr>
      <w:r>
        <w:t xml:space="preserve">5. Challenges Facing the Banker</w:t>
      </w:r>
    </w:p>
    <w:p>
      <w:pPr>
        <w:pStyle w:val="FirstParagraph"/>
      </w:pPr>
      <w:r>
        <w:t xml:space="preserve">The environment for a banker in Germany Munich is fraught with specific challenges. First, there is the issue of demographic change; an aging population requires bankers to specialize in pension planning and inheritance law, skills that are less emphasized in traditional investment banking curricula. Second, the competitive pressure from agile fintech startups based in Munich forces traditional banks to lower costs and improve efficiency. The banker must therefore become more efficient, utilizing automation for routine tasks while focusing human intelligence on complex advisory roles.</w:t>
      </w:r>
    </w:p>
    <w:bookmarkEnd w:id="28"/>
    <w:bookmarkStart w:id="29" w:name="implications-for-academia-and-industry"/>
    <w:p>
      <w:pPr>
        <w:pStyle w:val="Heading2"/>
      </w:pPr>
      <w:r>
        <w:t xml:space="preserve">6. Implications for Academia and Industry</w:t>
      </w:r>
    </w:p>
    <w:p>
      <w:pPr>
        <w:pStyle w:val="FirstParagraph"/>
      </w:pPr>
      <w:r>
        <w:t xml:space="preserve">This study suggests that universities in Germany must revise their banking curricula. The role of the banker is no longer just about balancing books; it is about managing relationships through digital mediums while ensuring absolute regulatory integrity. For institutions in Germany Munich, this means investing in continuous professional development programs that cover both soft skills (client empathy, communication) and hard skills (cybersecurity awareness, data analytics). The "Banker" of the future is a hybrid professional: part analyst, part technologist, and part legal advisor.</w:t>
      </w:r>
    </w:p>
    <w:bookmarkEnd w:id="29"/>
    <w:bookmarkStart w:id="30" w:name="conclusion"/>
    <w:p>
      <w:pPr>
        <w:pStyle w:val="Heading2"/>
      </w:pPr>
      <w:r>
        <w:t xml:space="preserve">7. Conclusion</w:t>
      </w:r>
    </w:p>
    <w:p>
      <w:pPr>
        <w:pStyle w:val="FirstParagraph"/>
      </w:pPr>
      <w:r>
        <w:t xml:space="preserve">In conclusion, the role of the banker in Germany Munich is undergoing a profound transformation. While the core values of trust and stability remain paramount in Bavarian culture, the methods and tools employed by bankers have changed drastically. This presentation has highlighted that success in this region requires a nuanced understanding of local regulations combined with global digital trends. Future research should focus on longitudinal studies to track the career trajectories of these hybrid-profile bankers over the next decade.</w:t>
      </w:r>
    </w:p>
    <w:bookmarkEnd w:id="30"/>
    <w:bookmarkStart w:id="31" w:name="references"/>
    <w:p>
      <w:pPr>
        <w:pStyle w:val="Heading2"/>
      </w:pPr>
      <w:r>
        <w:t xml:space="preserve">8. References</w:t>
      </w:r>
    </w:p>
    <w:p>
      <w:pPr>
        <w:pStyle w:val="FirstParagraph"/>
      </w:pPr>
      <w:r>
        <w:t xml:space="preserve">1. Bundesbank (2023). Annual Report on Banking Sector Stability in Bavaria.</w:t>
      </w:r>
      <w:r>
        <w:br/>
      </w:r>
      <w:r>
        <w:t xml:space="preserve">2. BaFin (Federal Financial Supervisory Authority). Guidelines for Digital Banking Services.</w:t>
      </w:r>
      <w:r>
        <w:br/>
      </w:r>
      <w:r>
        <w:t xml:space="preserve">3. Munich Economic Institute (IfW). The Impact of Fintech on Traditional Banks in Germany.</w:t>
      </w:r>
      <w:r>
        <w:br/>
      </w:r>
      <w:r>
        <w:t xml:space="preserve">4. European Central Bank. Statistical Data Warehouse: Banking Sector Analysis.</w:t>
      </w:r>
    </w:p>
    <w:bookmarkEnd w:id="31"/>
    <w:p>
      <w:pPr>
        <w:pStyle w:val="BodyText"/>
      </w:pPr>
      <w:r>
        <w:t xml:space="preserve">© 2023 Academic Poster Presentation Series | Munich, Germany</w:t>
      </w:r>
    </w:p>
    <w:p>
      <w:pPr>
        <w:pStyle w:val="BodyText"/>
      </w:pPr>
      <w:r>
        <w:t xml:space="preserve">Contact for inquiries: research@banking-munich-portal.de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Modern Banker in Germany Munich</dc:title>
  <dc:creator/>
  <dc:language>en</dc:language>
  <cp:keywords/>
  <dcterms:created xsi:type="dcterms:W3CDTF">2026-07-29T02:51:22Z</dcterms:created>
  <dcterms:modified xsi:type="dcterms:W3CDTF">2026-07-29T02:51:22Z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