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Poster</w:t>
      </w:r>
      <w:r>
        <w:t xml:space="preserve"> </w:t>
      </w:r>
      <w:r>
        <w:t xml:space="preserve">Presentation</w:t>
      </w:r>
    </w:p>
    <w:bookmarkStart w:id="21" w:name="Xb62ffe018b295e41a46b2f041563854740bfa64"/>
    <w:p>
      <w:pPr>
        <w:pStyle w:val="Heading1"/>
      </w:pPr>
      <w:r>
        <w:t xml:space="preserve">The Evolving Role of the Banker in India Mumbai: A Strategic Analysis</w:t>
      </w:r>
    </w:p>
    <w:p>
      <w:pPr>
        <w:pStyle w:val="FirstParagraph"/>
      </w:pPr>
      <w:r>
        <w:t xml:space="preserve">Navigating Digital Transformation, Financial Inclusion, and Sustainable Growth in Asia’s Financial Capital</w:t>
      </w:r>
    </w:p>
    <w:bookmarkStart w:id="20" w:name="presentation-overview"/>
    <w:p>
      <w:pPr>
        <w:pStyle w:val="Heading3"/>
      </w:pPr>
      <w:r>
        <w:rPr>
          <w:bCs/>
          <w:b/>
        </w:rPr>
        <w:t xml:space="preserve">Presentation Overview:</w:t>
      </w:r>
    </w:p>
    <w:p>
      <w:pPr>
        <w:pStyle w:val="FirstParagraph"/>
      </w:pPr>
      <w:r>
        <w:t xml:space="preserve">This academic poster presentation explores the multifaceted role of the banker within the dynamic economic landscape of Mumbai, India. It examines how traditional banking practices are being reshaped by technological innovation, regulatory changes from the Reserve Bank of India (RBI), and shifting consumer behaviors in one of the world’s most populous urban centers.</w:t>
      </w:r>
    </w:p>
    <w:bookmarkEnd w:id="20"/>
    <w:bookmarkEnd w:id="21"/>
    <w:bookmarkStart w:id="22" w:name="introduction-mumbai-as-a-banking-hub"/>
    <w:p>
      <w:pPr>
        <w:pStyle w:val="Heading2"/>
      </w:pPr>
      <w:r>
        <w:t xml:space="preserve">1. Introduction: Mumbai as a Banking Hub</w:t>
      </w:r>
    </w:p>
    <w:p>
      <w:pPr>
        <w:pStyle w:val="FirstParagraph"/>
      </w:pPr>
      <w:r>
        <w:t xml:space="preserve">Mumbai, historically known as Bombay, stands as the financial heartbeat of India. Home to the Reserve Bank of India (RBI), the Bombay Stock Exchange (BSE), and National Stock Exchange (NSE), Mumbai is not merely a city but a symbol of economic power in Asia. For decades, the identity of</w:t>
      </w:r>
      <w:r>
        <w:t xml:space="preserve"> </w:t>
      </w:r>
      <w:r>
        <w:rPr>
          <w:bCs/>
          <w:b/>
        </w:rPr>
        <w:t xml:space="preserve">Banker</w:t>
      </w:r>
      <w:r>
        <w:t xml:space="preserve"> </w:t>
      </w:r>
      <w:r>
        <w:t xml:space="preserve">in this context has been synonymous with trust, stability, and hierarchical service structures. However, as we delve into the present academic discourse surrounding banking in</w:t>
      </w:r>
      <w:r>
        <w:t xml:space="preserve"> </w:t>
      </w:r>
      <w:r>
        <w:rPr>
          <w:bCs/>
          <w:b/>
        </w:rPr>
        <w:t xml:space="preserve">India Mumbai</w:t>
      </w:r>
      <w:r>
        <w:t xml:space="preserve">, it becomes evident that the role is undergoing a seismic shift.</w:t>
      </w:r>
    </w:p>
    <w:p>
      <w:pPr>
        <w:pStyle w:val="BodyText"/>
      </w:pPr>
      <w:r>
        <w:t xml:space="preserve">This presentation aims to dissect the contemporary responsibilities of bankers operating in this metropolitan ecosystem. It argues that modern bankers must transcend traditional transactional roles to become strategic advisors, digital facilitators, and inclusive financial agents. The unique demographic density and economic disparity in Mumbai present both challenges and opportunities for financial institutions aiming to serve diverse clienteles ranging from high-net-worth individuals to informal sector workers.</w:t>
      </w:r>
    </w:p>
    <w:bookmarkEnd w:id="22"/>
    <w:bookmarkStart w:id="25" w:name="Xa7496813e11e5e661030da21b600492fcfc4531"/>
    <w:p>
      <w:pPr>
        <w:pStyle w:val="Heading2"/>
      </w:pPr>
      <w:r>
        <w:t xml:space="preserve">2. Key Themes: The Multifaceted Role of the Banker</w:t>
      </w:r>
    </w:p>
    <w:bookmarkStart w:id="23" w:name="Xaca30183ef6f5c1ba09f8ea89159167f6979fec"/>
    <w:p>
      <w:pPr>
        <w:pStyle w:val="Heading3"/>
      </w:pPr>
      <w:r>
        <w:t xml:space="preserve">A. Digital Transformation and FinTech Integration</w:t>
      </w:r>
    </w:p>
    <w:p>
      <w:pPr>
        <w:pStyle w:val="FirstParagraph"/>
      </w:pPr>
      <w:r>
        <w:t xml:space="preserve">In Mumbai, the adoption of digital banking solutions has accelerated post-pandemic. The role of the banker is no longer confined to branch visits but extends to managing omnichannel experiences.</w:t>
      </w:r>
    </w:p>
    <w:p>
      <w:pPr>
        <w:numPr>
          <w:ilvl w:val="0"/>
          <w:numId w:val="1001"/>
        </w:numPr>
        <w:pStyle w:val="Compact"/>
      </w:pPr>
      <w:r>
        <w:rPr>
          <w:bCs/>
          <w:b/>
        </w:rPr>
        <w:t xml:space="preserve">Digital Literacy:</w:t>
      </w:r>
      <w:r>
        <w:t xml:space="preserve"> </w:t>
      </w:r>
      <w:r>
        <w:t xml:space="preserve">Bankers are now tasked with educating clients on mobile banking apps, UPI (Unified Payments Interface), and digital wallets.</w:t>
      </w:r>
    </w:p>
    <w:p>
      <w:pPr>
        <w:numPr>
          <w:ilvl w:val="0"/>
          <w:numId w:val="1001"/>
        </w:numPr>
        <w:pStyle w:val="Compact"/>
      </w:pPr>
      <w:r>
        <w:rPr>
          <w:bCs/>
          <w:b/>
        </w:rPr>
        <w:t xml:space="preserve">Cybersecurity Awareness:</w:t>
      </w:r>
      <w:r>
        <w:t xml:space="preserve"> </w:t>
      </w:r>
      <w:r>
        <w:t xml:space="preserve">With the rise in cyber frauds targeting urban users, bankers serve as the first line of defense, ensuring secure transactions and data privacy for customers in Mumbai’s tech-savvy population.</w:t>
      </w:r>
    </w:p>
    <w:p>
      <w:pPr>
        <w:numPr>
          <w:ilvl w:val="0"/>
          <w:numId w:val="1001"/>
        </w:numPr>
        <w:pStyle w:val="Compact"/>
      </w:pPr>
      <w:r>
        <w:rPr>
          <w:bCs/>
          <w:b/>
        </w:rPr>
        <w:t xml:space="preserve">Data Analytics:</w:t>
      </w:r>
      <w:r>
        <w:t xml:space="preserve"> </w:t>
      </w:r>
      <w:r>
        <w:t xml:space="preserve">Modern bankers leverage big data to personalize services. In a competitive market like</w:t>
      </w:r>
      <w:r>
        <w:t xml:space="preserve"> </w:t>
      </w:r>
      <w:r>
        <w:rPr>
          <w:bCs/>
          <w:b/>
        </w:rPr>
        <w:t xml:space="preserve">India Mumbai</w:t>
      </w:r>
      <w:r>
        <w:t xml:space="preserve">, understanding customer behavior through predictive analytics is crucial for product positioning.</w:t>
      </w:r>
    </w:p>
    <w:bookmarkEnd w:id="23"/>
    <w:bookmarkStart w:id="24" w:name="X76fff2620aab5c917e57c52836780d8646f6de2"/>
    <w:p>
      <w:pPr>
        <w:pStyle w:val="Heading3"/>
      </w:pPr>
      <w:r>
        <w:t xml:space="preserve">B. Financial Inclusion and Social Responsibility</w:t>
      </w:r>
    </w:p>
    <w:p>
      <w:pPr>
        <w:pStyle w:val="FirstParagraph"/>
      </w:pPr>
      <w:r>
        <w:t xml:space="preserve">Despite being a financial capital, Mumbai harbors significant pockets of underbanked populations, including slum dwellers and migrant laborers. The modern banker plays a critical role in bridging this gap.</w:t>
      </w:r>
    </w:p>
    <w:p>
      <w:pPr>
        <w:numPr>
          <w:ilvl w:val="0"/>
          <w:numId w:val="1002"/>
        </w:numPr>
        <w:pStyle w:val="Compact"/>
      </w:pPr>
      <w:r>
        <w:rPr>
          <w:bCs/>
          <w:b/>
        </w:rPr>
        <w:t xml:space="preserve">Mudra Loans:</w:t>
      </w:r>
      <w:r>
        <w:t xml:space="preserve"> </w:t>
      </w:r>
      <w:r>
        <w:t xml:space="preserve">Bankers facilitate micro-financing for small entrepreneurs through schemes like PMMVY (Pradhan Mantri Mudra Yojana), crucial for Mumbai’s vast informal economy.</w:t>
      </w:r>
    </w:p>
    <w:p>
      <w:pPr>
        <w:numPr>
          <w:ilvl w:val="0"/>
          <w:numId w:val="1002"/>
        </w:numPr>
        <w:pStyle w:val="Compact"/>
      </w:pPr>
      <w:r>
        <w:rPr>
          <w:bCs/>
          <w:b/>
        </w:rPr>
        <w:t xml:space="preserve">Jan Dhan Accounts:</w:t>
      </w:r>
      <w:r>
        <w:t xml:space="preserve"> </w:t>
      </w:r>
      <w:r>
        <w:t xml:space="preserve">The implementation of Pradhan Mantri Jan Dhan Yojana requires bankers to engage in grassroots outreach, ensuring that even the most marginalized communities in Mumbai have access to formal financial systems.</w:t>
      </w:r>
    </w:p>
    <w:p>
      <w:pPr>
        <w:numPr>
          <w:ilvl w:val="0"/>
          <w:numId w:val="1002"/>
        </w:numPr>
        <w:pStyle w:val="Compact"/>
      </w:pPr>
      <w:r>
        <w:rPr>
          <w:bCs/>
          <w:b/>
        </w:rPr>
        <w:t xml:space="preserve">Social Impact Lending:</w:t>
      </w:r>
      <w:r>
        <w:t xml:space="preserve"> </w:t>
      </w:r>
      <w:r>
        <w:t xml:space="preserve">Increasingly, bankers are evaluating loans based on social impact metrics, particularly for startups focused on sustainability and community development within urban India.</w:t>
      </w:r>
    </w:p>
    <w:bookmarkEnd w:id="24"/>
    <w:bookmarkEnd w:id="25"/>
    <w:bookmarkStart w:id="26" w:name="X7a7f0c78a50f59af0bbd863573218872fa4bef8"/>
    <w:p>
      <w:pPr>
        <w:pStyle w:val="Heading2"/>
      </w:pPr>
      <w:r>
        <w:t xml:space="preserve">3. Critical Challenges Facing Bankers in Mumbai</w:t>
      </w:r>
    </w:p>
    <w:p>
      <w:pPr>
        <w:pStyle w:val="FirstParagraph"/>
      </w:pPr>
      <w:r>
        <w:t xml:space="preserve">The transition from traditional to modern banking practices is not without hurdles. This section highlights the primary obstacles faced by bankers operating in the Indian metropolitan context.</w:t>
      </w:r>
    </w:p>
    <w:p>
      <w:pPr>
        <w:numPr>
          <w:ilvl w:val="0"/>
          <w:numId w:val="1003"/>
        </w:numPr>
        <w:pStyle w:val="Compact"/>
      </w:pPr>
      <w:r>
        <w:rPr>
          <w:bCs/>
          <w:b/>
        </w:rPr>
        <w:t xml:space="preserve">NPA Management:</w:t>
      </w:r>
      <w:r>
        <w:t xml:space="preserve"> </w:t>
      </w:r>
      <w:r>
        <w:t xml:space="preserve">Non-Performing Assets remain a significant concern for Indian banks. Bankers must enhance credit appraisal skills to mitigate risks, especially given the volatile nature of real estate and small business sectors in Mumbai.</w:t>
      </w:r>
    </w:p>
    <w:p>
      <w:pPr>
        <w:numPr>
          <w:ilvl w:val="0"/>
          <w:numId w:val="1003"/>
        </w:numPr>
        <w:pStyle w:val="Compact"/>
      </w:pPr>
      <w:r>
        <w:rPr>
          <w:bCs/>
          <w:b/>
        </w:rPr>
        <w:t xml:space="preserve">Rural-Urban Divide:</w:t>
      </w:r>
      <w:r>
        <w:t xml:space="preserve"> </w:t>
      </w:r>
      <w:r>
        <w:t xml:space="preserve">While Mumbai is urban, its hinterlands and satellite towns require a nuanced approach. Bankers often struggle to balance standardization with local customization.</w:t>
      </w:r>
    </w:p>
    <w:p>
      <w:pPr>
        <w:numPr>
          <w:ilvl w:val="0"/>
          <w:numId w:val="1003"/>
        </w:numPr>
        <w:pStyle w:val="Compact"/>
      </w:pPr>
      <w:r>
        <w:t xml:space="preserve">Regulatory Compliance:The RBI imposes strict guidelines on KYC (Know Your Customer) norms and anti-money laundering protocols. Adhering to these while maintaining customer convenience is a delicate balancing act for bankers in high-volume hubs like Mumbai.</w:t>
      </w:r>
    </w:p>
    <w:bookmarkEnd w:id="26"/>
    <w:bookmarkStart w:id="30" w:name="future-outlook-the-banker-as-an-advisor"/>
    <w:p>
      <w:pPr>
        <w:pStyle w:val="Heading2"/>
      </w:pPr>
      <w:r>
        <w:t xml:space="preserve">4. Future Outlook: The Banker as an Advisor</w:t>
      </w:r>
    </w:p>
    <w:p>
      <w:pPr>
        <w:pStyle w:val="FirstParagraph"/>
      </w:pPr>
      <w:r>
        <w:t xml:space="preserve">The future of banking in Mumbai lies in advisory services. As transactional activities move fully online, the human element of banking will shift towards wealth management, retirement planning, and investment advisory.</w:t>
      </w:r>
    </w:p>
    <w:bookmarkStart w:id="27" w:name="a.-wealth-management"/>
    <w:p>
      <w:pPr>
        <w:pStyle w:val="Heading3"/>
      </w:pPr>
      <w:r>
        <w:t xml:space="preserve">A. Wealth Management</w:t>
      </w:r>
    </w:p>
    <w:p>
      <w:pPr>
        <w:pStyle w:val="FirstParagraph"/>
      </w:pPr>
      <w:r>
        <w:t xml:space="preserve">Mumbai is home to a growing middle and upper-middle class with disposable income. Bankers are expected to provide holistic financial planning, including insurance, mutual funds, and equity investments.</w:t>
      </w:r>
    </w:p>
    <w:bookmarkEnd w:id="27"/>
    <w:bookmarkStart w:id="28" w:name="b.-sustainable-banking-esg"/>
    <w:p>
      <w:pPr>
        <w:pStyle w:val="Heading3"/>
      </w:pPr>
      <w:r>
        <w:t xml:space="preserve">B. Sustainable Banking (ESG)</w:t>
      </w:r>
    </w:p>
    <w:p>
      <w:pPr>
        <w:pStyle w:val="FirstParagraph"/>
      </w:pPr>
      <w:r>
        <w:t xml:space="preserve">Environmental, Social, and Governance (ESG) criteria are becoming integral to banking strategies in India. Mumbai’s banks are increasingly financing green projects and sustainable infrastructure developments.</w:t>
      </w:r>
    </w:p>
    <w:bookmarkEnd w:id="28"/>
    <w:bookmarkStart w:id="29" w:name="c.-technological-upskilling"/>
    <w:p>
      <w:pPr>
        <w:pStyle w:val="Heading3"/>
      </w:pPr>
      <w:r>
        <w:t xml:space="preserve">C. Technological Upskilling</w:t>
      </w:r>
    </w:p>
    <w:p>
      <w:pPr>
        <w:pStyle w:val="FirstParagraph"/>
      </w:pPr>
      <w:r>
        <w:t xml:space="preserve">For bankers to remain relevant, continuous upskilling is mandatory. Understanding blockchain, artificial intelligence in credit scoring, and open banking APIs will define the next generation of bankers in India Mumbai.</w:t>
      </w:r>
    </w:p>
    <w:p>
      <w:pPr>
        <w:pStyle w:val="BodyText"/>
      </w:pPr>
      <w:r>
        <w:rPr>
          <w:bCs/>
          <w:b/>
        </w:rPr>
        <w:t xml:space="preserve">Conclusion:</w:t>
      </w:r>
    </w:p>
    <w:p>
      <w:pPr>
        <w:pStyle w:val="BodyText"/>
      </w:pPr>
      <w:r>
        <w:t xml:space="preserve">The role of the banker in Mumbai is evolving from a custodian of money to a catalyst for economic empowerment. By embracing digital tools, fostering financial inclusion, and adhering to ethical standards, bankers can drive sustainable growth in India’s financial hub.</w:t>
      </w:r>
    </w:p>
    <w:bookmarkEnd w:id="29"/>
    <w:bookmarkEnd w:id="30"/>
    <w:bookmarkStart w:id="31" w:name="selected-references"/>
    <w:p>
      <w:pPr>
        <w:pStyle w:val="Heading2"/>
      </w:pPr>
      <w:r>
        <w:t xml:space="preserve">5. Selected References</w:t>
      </w:r>
    </w:p>
    <w:p>
      <w:pPr>
        <w:numPr>
          <w:ilvl w:val="0"/>
          <w:numId w:val="1004"/>
        </w:numPr>
        <w:pStyle w:val="Compact"/>
      </w:pPr>
      <w:r>
        <w:t xml:space="preserve">Mohanty, M. S., et al. "Digital Banking in India." Reserve Bank of India Occasional Papers.</w:t>
      </w:r>
    </w:p>
    <w:p>
      <w:pPr>
        <w:numPr>
          <w:ilvl w:val="0"/>
          <w:numId w:val="1004"/>
        </w:numPr>
        <w:pStyle w:val="Compact"/>
      </w:pPr>
      <w:r>
        <w:t xml:space="preserve">Gupta, R., &amp; Jain, A. "Financial Inclusion and Urban Poverty: The Case of Mumbai." Journal of Indian Business Research.</w:t>
      </w:r>
    </w:p>
    <w:p>
      <w:pPr>
        <w:numPr>
          <w:ilvl w:val="0"/>
          <w:numId w:val="1004"/>
        </w:numPr>
        <w:pStyle w:val="Compact"/>
      </w:pPr>
      <w:r>
        <w:t xml:space="preserve">RBI Reports on Priority Sector Lending in Metropolitan Cities.</w:t>
      </w:r>
    </w:p>
    <w:p>
      <w:pPr>
        <w:numPr>
          <w:ilvl w:val="0"/>
          <w:numId w:val="1004"/>
        </w:numPr>
        <w:pStyle w:val="Compact"/>
      </w:pPr>
      <w:r>
        <w:t xml:space="preserve">National Sample Survey Office (NSSO) Data on Household Savings and Banking in India.</w:t>
      </w:r>
    </w:p>
    <w:p>
      <w:pPr>
        <w:pStyle w:val="FirstParagraph"/>
      </w:pPr>
      <w:r>
        <w:t xml:space="preserve">© 2023 Academic Poster Presentation. Prepared for the International Conference on Urban Finance, Mumbai, India. All rights reserved. Adapted specifically for the context of banking dynamics in</w:t>
      </w:r>
      <w:r>
        <w:t xml:space="preserve"> </w:t>
      </w:r>
      <w:r>
        <w:rPr>
          <w:bCs/>
          <w:b/>
        </w:rPr>
        <w:t xml:space="preserve">India Mumbai</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India Mumbai: A Poster Presentation</dc:title>
  <dc:creator/>
  <dc:language>en</dc:language>
  <cp:keywords/>
  <dcterms:created xsi:type="dcterms:W3CDTF">2026-07-29T15:47:01Z</dcterms:created>
  <dcterms:modified xsi:type="dcterms:W3CDTF">2026-07-29T15:47:01Z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