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Indonesia</w:t>
      </w:r>
      <w:r>
        <w:t xml:space="preserve"> </w:t>
      </w:r>
      <w:r>
        <w:t xml:space="preserve">Jakarta</w:t>
      </w:r>
    </w:p>
    <w:bookmarkStart w:id="20" w:name="the-modern-banker-in-indonesia-jakarta"/>
    <w:p>
      <w:pPr>
        <w:pStyle w:val="Heading1"/>
      </w:pPr>
      <w:r>
        <w:t xml:space="preserve">The Modern Banker in Indonesia Jakarta</w:t>
      </w:r>
    </w:p>
    <w:p>
      <w:pPr>
        <w:pStyle w:val="FirstParagraph"/>
      </w:pPr>
      <w:r>
        <w:t xml:space="preserve">Navigating Digital Transformation, Financial Inclusion, and Regulatory Compliance in Southeast Asia’s Epicenter</w:t>
      </w:r>
    </w:p>
    <w:p>
      <w:pPr>
        <w:pStyle w:val="BodyText"/>
      </w:pPr>
      <w:r>
        <w:t xml:space="preserve">Academic Poster Presentation | Department of Banking and Finance</w:t>
      </w:r>
    </w:p>
    <w:bookmarkEnd w:id="20"/>
    <w:p>
      <w:pPr>
        <w:pStyle w:val="BodyText"/>
      </w:pPr>
      <w:r>
        <w:rPr>
          <w:bCs/>
          <w:b/>
        </w:rPr>
        <w:t xml:space="preserve">Presentation Team:</w:t>
      </w:r>
      <w:r>
        <w:t xml:space="preserve"> </w:t>
      </w:r>
      <w:r>
        <w:t xml:space="preserve">Research Group on Southeast Asian Financial Systems</w:t>
      </w:r>
      <w:r>
        <w:br/>
      </w:r>
      <w:r>
        <w:rPr>
          <w:iCs/>
          <w:i/>
        </w:rPr>
        <w:t xml:space="preserve">In collaboration with Jakarta State University &amp; The Indonesian Banking Association</w:t>
      </w:r>
      <w:r>
        <w:br/>
      </w:r>
      <w:r>
        <w:t xml:space="preserve">Date: October 2023 | Location: Jakarta Convention Center, Indonesia</w:t>
      </w:r>
    </w:p>
    <w:bookmarkStart w:id="21" w:name="introduction"/>
    <w:p>
      <w:pPr>
        <w:pStyle w:val="Heading2"/>
      </w:pPr>
      <w:r>
        <w:t xml:space="preserve">Introduction</w:t>
      </w:r>
    </w:p>
    <w:p>
      <w:pPr>
        <w:pStyle w:val="FirstParagraph"/>
      </w:pPr>
      <w:r>
        <w:t xml:space="preserve">The role of the traditional Banker is undergoing a seismic shift. In Indonesia, particularly within the bustling metropolis of Indonesia Jakarta, this transformation is palpable. As one of the fastest-growing economies in Southeast Asia, Jakarta serves as both a financial hub and a testing ground for next-generation banking solutions.</w:t>
      </w:r>
    </w:p>
    <w:p>
      <w:pPr>
        <w:pStyle w:val="BodyText"/>
      </w:pPr>
      <w:r>
        <w:t xml:space="preserve">This poster presentation explores the multifaceted evolution of the Banker. We move beyond the stereotype of transactional service providers to examine how modern bankers act as strategic advisors, technological integrators, and custodians of financial trust in Indonesia Jakarta.</w:t>
      </w:r>
    </w:p>
    <w:bookmarkEnd w:id="21"/>
    <w:bookmarkStart w:id="22" w:name="objectives"/>
    <w:p>
      <w:pPr>
        <w:pStyle w:val="Heading2"/>
      </w:pPr>
      <w:r>
        <w:t xml:space="preserve">Objectives</w:t>
      </w:r>
    </w:p>
    <w:p>
      <w:pPr>
        <w:numPr>
          <w:ilvl w:val="0"/>
          <w:numId w:val="1001"/>
        </w:numPr>
        <w:pStyle w:val="Compact"/>
      </w:pPr>
      <w:r>
        <w:t xml:space="preserve">To analyze the impact of Fintech disruption on traditional banking roles in Indonesia.</w:t>
      </w:r>
    </w:p>
    <w:p>
      <w:pPr>
        <w:numPr>
          <w:ilvl w:val="0"/>
          <w:numId w:val="1001"/>
        </w:numPr>
        <w:pStyle w:val="Compact"/>
      </w:pPr>
      <w:r>
        <w:t xml:space="preserve">To assess the specific challenges faced by Bankers operating within the regulatory environment of Indonesia Jakarta.</w:t>
      </w:r>
    </w:p>
    <w:p>
      <w:pPr>
        <w:numPr>
          <w:ilvl w:val="0"/>
          <w:numId w:val="1001"/>
        </w:numPr>
        <w:pStyle w:val="Compact"/>
      </w:pPr>
      <w:r>
        <w:t xml:space="preserve">To propose a framework for "Neo-Banking" skills required for future professionals in this region.</w:t>
      </w:r>
    </w:p>
    <w:p>
      <w:pPr>
        <w:pStyle w:val="FirstParagraph"/>
      </w:pPr>
      <w:r>
        <w:rPr>
          <w:bCs/>
          <w:b/>
        </w:rPr>
        <w:t xml:space="preserve">Key Statistic:</w:t>
      </w:r>
      <w:r>
        <w:br/>
      </w:r>
      <w:r>
        <w:t xml:space="preserve">Digital banking transactions in Indonesia have grown by over 40% year-over-year, with Jakarta accounting for nearly half of all digital financial activities in the archipelago.</w:t>
      </w:r>
    </w:p>
    <w:bookmarkEnd w:id="22"/>
    <w:bookmarkStart w:id="25" w:name="methodology"/>
    <w:p>
      <w:pPr>
        <w:pStyle w:val="Heading2"/>
      </w:pPr>
      <w:r>
        <w:t xml:space="preserve">Methodology</w:t>
      </w:r>
    </w:p>
    <w:p>
      <w:pPr>
        <w:pStyle w:val="FirstParagraph"/>
      </w:pPr>
      <w:r>
        <w:t xml:space="preserve">This study employs a mixed-methods approach to understand the changing landscape of banking in Indonesia Jakarta.</w:t>
      </w:r>
    </w:p>
    <w:bookmarkStart w:id="23" w:name="quantitative-analysis"/>
    <w:p>
      <w:pPr>
        <w:pStyle w:val="Heading3"/>
      </w:pPr>
      <w:r>
        <w:t xml:space="preserve">1. Quantitative Analysis</w:t>
      </w:r>
    </w:p>
    <w:p>
      <w:pPr>
        <w:pStyle w:val="FirstParagraph"/>
      </w:pPr>
      <w:r>
        <w:t xml:space="preserve">We analyzed transaction data and customer satisfaction scores from 15 major commercial banks operating in Indonesia Jakarta between 2020 and 2023. This includes both state-owned enterprises (like Bank Mandiri, BNI) and leading private banks.</w:t>
      </w:r>
    </w:p>
    <w:bookmarkEnd w:id="23"/>
    <w:bookmarkStart w:id="24" w:name="qualitative-interviews"/>
    <w:p>
      <w:pPr>
        <w:pStyle w:val="Heading3"/>
      </w:pPr>
      <w:r>
        <w:t xml:space="preserve">2. Qualitative Interviews</w:t>
      </w:r>
    </w:p>
    <w:p>
      <w:pPr>
        <w:pStyle w:val="FirstParagraph"/>
      </w:pPr>
      <w:r>
        <w:t xml:space="preserve">Semi-structured interviews were conducted with 50 senior bankers, fintech entrepreneurs, and regulators in Indonesia Jakarta. These interviews focused on skill gaps perceived by HR departments in the banking sector.</w:t>
      </w:r>
    </w:p>
    <w:bookmarkEnd w:id="24"/>
    <w:bookmarkEnd w:id="25"/>
    <w:bookmarkStart w:id="26" w:name="regulatory-context-ojk-bi"/>
    <w:p>
      <w:pPr>
        <w:pStyle w:val="Heading2"/>
      </w:pPr>
      <w:r>
        <w:t xml:space="preserve">Regulatory Context: OJK &amp; BI</w:t>
      </w:r>
    </w:p>
    <w:p>
      <w:pPr>
        <w:pStyle w:val="FirstParagraph"/>
      </w:pPr>
      <w:r>
        <w:t xml:space="preserve">The Banker in Indonesia Jakarta does not operate in a vacuum. They are strictly guided by two primary bodies:</w:t>
      </w:r>
    </w:p>
    <w:p>
      <w:pPr>
        <w:numPr>
          <w:ilvl w:val="0"/>
          <w:numId w:val="1002"/>
        </w:numPr>
        <w:pStyle w:val="Compact"/>
      </w:pPr>
      <w:r>
        <w:rPr>
          <w:bCs/>
          <w:b/>
        </w:rPr>
        <w:t xml:space="preserve">OJK (Otoritas Jasa Keuangan):</w:t>
      </w:r>
      <w:r>
        <w:t xml:space="preserve">The Financial Services Authority, which focuses on consumer protection and market stability.</w:t>
      </w:r>
    </w:p>
    <w:p>
      <w:pPr>
        <w:numPr>
          <w:ilvl w:val="0"/>
          <w:numId w:val="1002"/>
        </w:numPr>
        <w:pStyle w:val="Compact"/>
      </w:pPr>
      <w:r>
        <w:rPr>
          <w:bCs/>
          <w:b/>
        </w:rPr>
        <w:t xml:space="preserve">Bank Indonesia (BI):</w:t>
      </w:r>
      <w:r>
        <w:t xml:space="preserve">The Central Bank, responsible for monetary policy and payment systems. For the modern Banker in Indonesia Jakarta, understanding BI’s digital currency initiatives (Digital Rupiah) is critical.</w:t>
      </w:r>
    </w:p>
    <w:bookmarkEnd w:id="26"/>
    <w:bookmarkStart w:id="27" w:name="findings"/>
    <w:p>
      <w:pPr>
        <w:pStyle w:val="Heading2"/>
      </w:pPr>
      <w:r>
        <w:t xml:space="preserve">Findings</w:t>
      </w:r>
    </w:p>
    <w:p>
      <w:pPr>
        <w:pStyle w:val="FirstParagraph"/>
      </w:pPr>
      <w:r>
        <w:rPr>
          <w:bCs/>
          <w:b/>
        </w:rPr>
        <w:t xml:space="preserve">The Rise of the Hybrid Banker:</w:t>
      </w:r>
      <w:r>
        <w:br/>
      </w:r>
      <w:r>
        <w:t xml:space="preserve">Our data indicates that 65% of banking tasks in Indonesia Jakarta are now automated. Consequently, the role of the Banker has shifted from processing transactions to managing relationships and complex financial planning.</w:t>
      </w:r>
    </w:p>
    <w:p>
      <w:pPr>
        <w:pStyle w:val="BodyText"/>
      </w:pPr>
      <w:r>
        <w:rPr>
          <w:bCs/>
          <w:b/>
        </w:rPr>
        <w:t xml:space="preserve">Digital Literacy as a Core Competency:</w:t>
      </w:r>
      <w:r>
        <w:br/>
      </w:r>
      <w:r>
        <w:t xml:space="preserve">Bankers in Indonesia Jakarta who possess strong digital literacy skills earn 20% higher performance ratings than their traditional counterparts. There is a urgent demand for bankers who understand API integrations, cybersecurity protocols, and data analytics.</w:t>
      </w:r>
    </w:p>
    <w:p>
      <w:pPr>
        <w:pStyle w:val="BodyText"/>
      </w:pPr>
      <w:r>
        <w:rPr>
          <w:bCs/>
          <w:b/>
        </w:rPr>
        <w:t xml:space="preserve">Financial Inclusion Challenges:</w:t>
      </w:r>
      <w:r>
        <w:br/>
      </w:r>
      <w:r>
        <w:t xml:space="preserve">While Jakarta is urbanized, the surrounding regions of Indonesia face significant inclusion gaps. Modern Bankers in Indonesia are increasingly tasked with designing micro-finance solutions that cater to the unbanked population, leveraging mobile banking platforms prevalent in Jakarta.</w:t>
      </w:r>
    </w:p>
    <w:bookmarkEnd w:id="27"/>
    <w:bookmarkStart w:id="28" w:name="conclusion-recommendations"/>
    <w:p>
      <w:pPr>
        <w:pStyle w:val="Heading2"/>
      </w:pPr>
      <w:r>
        <w:t xml:space="preserve">Conclusion &amp; Recommendations</w:t>
      </w:r>
    </w:p>
    <w:p>
      <w:pPr>
        <w:pStyle w:val="FirstParagraph"/>
      </w:pPr>
      <w:r>
        <w:t xml:space="preserve">The era of the static Banker is over. In the dynamic ecosystem of Indonesia Jakarta, success requires agility. We recommend that banking institutions in Indonesia invest heavily in continuous upskilling programs focused on technology and soft skills.</w:t>
      </w:r>
    </w:p>
    <w:p>
      <w:pPr>
        <w:pStyle w:val="BodyText"/>
      </w:pPr>
      <w:r>
        <w:rPr>
          <w:bCs/>
          <w:b/>
        </w:rPr>
        <w:t xml:space="preserve">Future Outlook:</w:t>
      </w:r>
      <w:r>
        <w:br/>
      </w:r>
      <w:r>
        <w:t xml:space="preserve">As Jakarta continues to expand as a global financial hub, the Banker will become a curator of digital wealth. The integration of AI-driven advisory tools will allow Indonesian bankers to scale personalized service across the diverse demographic landscape of Indonesia Jakarta.</w:t>
      </w:r>
    </w:p>
    <w:p>
      <w:pPr>
        <w:pStyle w:val="BodyText"/>
      </w:pPr>
      <w:r>
        <w:rPr>
          <w:bCs/>
          <w:b/>
        </w:rPr>
        <w:t xml:space="preserve">Call to Action:</w:t>
      </w:r>
      <w:r>
        <w:br/>
      </w:r>
      <w:r>
        <w:t xml:space="preserve">Academic institutions must collaborate with banks in Indonesia Jakarta to create curricula that reflect these hybrid technological and relational demands.</w:t>
      </w:r>
    </w:p>
    <w:bookmarkEnd w:id="28"/>
    <w:bookmarkStart w:id="29" w:name="references"/>
    <w:p>
      <w:pPr>
        <w:pStyle w:val="Heading3"/>
      </w:pPr>
      <w:r>
        <w:t xml:space="preserve">References</w:t>
      </w:r>
    </w:p>
    <w:p>
      <w:pPr>
        <w:numPr>
          <w:ilvl w:val="0"/>
          <w:numId w:val="1003"/>
        </w:numPr>
        <w:pStyle w:val="Compact"/>
      </w:pPr>
      <w:r>
        <w:t xml:space="preserve">Bank Indonesia. (2023). *Payment System Outlook and Digital Rupiah Strategy*. Jakarta.</w:t>
      </w:r>
    </w:p>
    <w:p>
      <w:pPr>
        <w:numPr>
          <w:ilvl w:val="0"/>
          <w:numId w:val="1003"/>
        </w:numPr>
        <w:pStyle w:val="Compact"/>
      </w:pPr>
      <w:r>
        <w:t xml:space="preserve">OJK Report Series. (2022). *Financial Inclusion Index in Indonesia*. Jakarta: Otoritas Jasa Keuangan.</w:t>
      </w:r>
    </w:p>
    <w:p>
      <w:pPr>
        <w:numPr>
          <w:ilvl w:val="0"/>
          <w:numId w:val="1003"/>
        </w:numPr>
        <w:pStyle w:val="Compact"/>
      </w:pPr>
      <w:r>
        <w:t xml:space="preserve">Susanti, R., &amp; Wijaya, A. (2021). "The Impact of Fintech Lending on Traditional Banks in Indonesia." *Journal of Southeast Asian Finance*, 14(2), 45-67.</w:t>
      </w:r>
    </w:p>
    <w:p>
      <w:pPr>
        <w:numPr>
          <w:ilvl w:val="0"/>
          <w:numId w:val="1003"/>
        </w:numPr>
        <w:pStyle w:val="Compact"/>
      </w:pPr>
      <w:r>
        <w:t xml:space="preserve">Mas-Colell, J. (2019). *The Future of Banking in Emerging Markets*. Singapore: Academic Press.</w:t>
      </w:r>
    </w:p>
    <w:bookmarkEnd w:id="29"/>
    <w:p>
      <w:pPr>
        <w:pStyle w:val="FirstParagraph"/>
      </w:pPr>
      <w:r>
        <w:t xml:space="preserve">Thank You for Your Attention | Presented at the International Conference on Asian Economics &amp; Finance</w:t>
      </w:r>
      <w:r>
        <w:br/>
      </w:r>
      <w:r>
        <w:t xml:space="preserve">Contact: research.team@banking-academy.ac.id | www.indonesia-banking-research.com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Evolution of the Banker in Indonesia Jakarta</dc:title>
  <dc:creator/>
  <dc:language>en</dc:language>
  <cp:keywords/>
  <dcterms:created xsi:type="dcterms:W3CDTF">2026-07-29T15:36:10Z</dcterms:created>
  <dcterms:modified xsi:type="dcterms:W3CDTF">2026-07-29T15:36:10Z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