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Milan</w:t>
      </w:r>
    </w:p>
    <w:bookmarkStart w:id="21" w:name="redefining-the-modern-banker"/>
    <w:p>
      <w:pPr>
        <w:pStyle w:val="Heading1"/>
      </w:pPr>
      <w:r>
        <w:t xml:space="preserve">Redefining the Modern Banker:</w:t>
      </w:r>
    </w:p>
    <w:bookmarkStart w:id="20" w:name="X153d890ffdb4b1a6a3ce2816b634f8bb6813d1b"/>
    <w:p>
      <w:pPr>
        <w:pStyle w:val="Heading2"/>
      </w:pPr>
      <w:r>
        <w:t xml:space="preserve">The Strategic Evolution of Financial Expertise in Italy Milan</w:t>
      </w:r>
    </w:p>
    <w:p>
      <w:pPr>
        <w:pStyle w:val="FirstParagraph"/>
      </w:pPr>
      <w:r>
        <w:t xml:space="preserve">Dr. Alessandro Rossi, Prof. Maria Bianchi, &amp; Dr. Luca Verdi</w:t>
      </w:r>
      <w:r>
        <w:t xml:space="preserve"> </w:t>
      </w:r>
      <w:r>
        <w:t xml:space="preserve">Department of Finance and Economic Strategy</w:t>
      </w:r>
      <w:r>
        <w:br/>
      </w:r>
      <w:r>
        <w:t xml:space="preserve">International University of Italy Milan - Faculty of Economics</w:t>
      </w:r>
      <w:r>
        <w:br/>
      </w:r>
    </w:p>
    <w:bookmarkEnd w:id="20"/>
    <w:bookmarkEnd w:id="21"/>
    <w:bookmarkStart w:id="22" w:name="abstract"/>
    <w:p>
      <w:pPr>
        <w:pStyle w:val="Heading3"/>
      </w:pPr>
      <w:r>
        <w:t xml:space="preserve">Abstract</w:t>
      </w:r>
    </w:p>
    <w:p>
      <w:pPr>
        <w:pStyle w:val="FirstParagraph"/>
      </w:pPr>
      <w:r>
        <w:t xml:space="preserve">The banking sector in Italy Milan is currently undergoing a profound transformation driven by digitalization, regulatory shifts, and changing client expectations. This poster presents a comprehensive analysis of the role of the modern banker within this dynamic ecosystem. Utilizing mixed-method research approaches including longitudinal data analysis from major Italian financial institutions headquartered in Italy Milan, as well as structured interviews with senior banking executives, our study identifies key competencies required for future success. We argue that the traditional model of the relationship manager is evolving into a hybrid role requiring technical acumen in fintech alongside emotional intelligence and regulatory compliance expertise. The findings suggest that banks operating in Italy Milan are increasingly prioritizing holistic advisory services over product-centric sales, signaling a paradigm shift in how bankers engage with corporate and private clients.</w:t>
      </w:r>
    </w:p>
    <w:bookmarkEnd w:id="22"/>
    <w:bookmarkStart w:id="23" w:name="introduction"/>
    <w:p>
      <w:pPr>
        <w:pStyle w:val="Heading3"/>
      </w:pPr>
      <w:r>
        <w:t xml:space="preserve">Introduction</w:t>
      </w:r>
    </w:p>
    <w:p>
      <w:pPr>
        <w:pStyle w:val="FirstParagraph"/>
      </w:pPr>
      <w:r>
        <w:t xml:space="preserve">The banking industry is at a critical juncture, particularly within the financial hub of Italy Milan. As one of the most significant economic centers in Southern Europe, Italy Milan serves as a unique laboratory for observing how traditional banking values intersect with cutting-edge technological advancements. The modern banker is no longer defined solely by their ability to manage assets but by their capacity to navigate complex geopolitical risks, sustainable finance frameworks (ESG), and digital transformation strategies. This research aims to dissect the evolving skill sets and operational mandates of bankers working in this high-stakes environment.</w:t>
      </w:r>
    </w:p>
    <w:p>
      <w:pPr>
        <w:pStyle w:val="BodyText"/>
      </w:pPr>
      <w:r>
        <w:t xml:space="preserve">Our hypothesis posits that the definition of a 'competent banker' in Italy Milan has shifted from transactional efficiency to strategic partnership. By leveraging data from five major banking groups based in Italy Milan, we explore how these professionals adapt their daily operations to meet the demands of an increasingly transparent and digitized market.</w:t>
      </w:r>
    </w:p>
    <w:bookmarkEnd w:id="23"/>
    <w:bookmarkStart w:id="24" w:name="methodology"/>
    <w:p>
      <w:pPr>
        <w:pStyle w:val="Heading3"/>
      </w:pPr>
      <w:r>
        <w:t xml:space="preserve">Methodology</w:t>
      </w:r>
    </w:p>
    <w:p>
      <w:pPr>
        <w:numPr>
          <w:ilvl w:val="0"/>
          <w:numId w:val="1001"/>
        </w:numPr>
        <w:pStyle w:val="Compact"/>
      </w:pPr>
      <w:r>
        <w:rPr>
          <w:bCs/>
          <w:b/>
        </w:rPr>
        <w:t xml:space="preserve">Quantitative Analysis:</w:t>
      </w:r>
      <w:r>
        <w:t xml:space="preserve"> </w:t>
      </w:r>
      <w:r>
        <w:t xml:space="preserve">We analyzed performance metrics from over 2,000 bankers across various departments in Italy Milan between the years of 2019 and present. Metrics included client retention rates, cross-selling success ratios, and digital adoption scores.</w:t>
      </w:r>
    </w:p>
    <w:p>
      <w:pPr>
        <w:numPr>
          <w:ilvl w:val="0"/>
          <w:numId w:val="1001"/>
        </w:numPr>
        <w:pStyle w:val="Compact"/>
      </w:pPr>
      <w:r>
        <w:rPr>
          <w:bCs/>
          <w:b/>
        </w:rPr>
        <w:t xml:space="preserve">Qualitative Interviews:</w:t>
      </w:r>
      <w:r>
        <w:t xml:space="preserve"> </w:t>
      </w:r>
      <w:r>
        <w:t xml:space="preserve">Semi-structured interviews were conducted with C-suite executives and regional managers in Italy Milan to understand the strategic pressures influencing hiring practices and role definitions within the banking sector.</w:t>
      </w:r>
    </w:p>
    <w:p>
      <w:pPr>
        <w:numPr>
          <w:ilvl w:val="0"/>
          <w:numId w:val="1001"/>
        </w:numPr>
        <w:pStyle w:val="Compact"/>
      </w:pPr>
      <w:r>
        <w:rPr>
          <w:bCs/>
          <w:b/>
        </w:rPr>
        <w:t xml:space="preserve">Cross-Comparison:</w:t>
      </w:r>
      <w:r>
        <w:t xml:space="preserve"> </w:t>
      </w:r>
      <w:r>
        <w:t xml:space="preserve">Data from Italian banks was benchmarked against peers in other European financial hubs to contextualize the specific challenges faced by bankers operating in Italy Milan.</w:t>
      </w:r>
    </w:p>
    <w:bookmarkEnd w:id="24"/>
    <w:bookmarkStart w:id="25" w:name="key-findings"/>
    <w:p>
      <w:pPr>
        <w:pStyle w:val="Heading3"/>
      </w:pPr>
      <w:r>
        <w:t xml:space="preserve">Key Findings</w:t>
      </w:r>
    </w:p>
    <w:p>
      <w:pPr>
        <w:pStyle w:val="FirstParagraph"/>
      </w:pPr>
      <w:r>
        <w:t xml:space="preserve">The data reveals several pivotal trends shaping the identity and function of the modern banker in this region:</w:t>
      </w:r>
    </w:p>
    <w:p>
      <w:pPr>
        <w:numPr>
          <w:ilvl w:val="0"/>
          <w:numId w:val="1002"/>
        </w:numPr>
        <w:pStyle w:val="Compact"/>
      </w:pPr>
      <w:r>
        <w:rPr>
          <w:bCs/>
          <w:b/>
        </w:rPr>
        <w:t xml:space="preserve">Digital-First Competence:</w:t>
      </w:r>
      <w:r>
        <w:t xml:space="preserve"> </w:t>
      </w:r>
      <w:r>
        <w:t xml:space="preserve">There is a statistically significant correlation between bankers' proficiency in digital tools and their long-term career progression within institutions headquartered in Italy Milan.</w:t>
      </w:r>
    </w:p>
    <w:p>
      <w:pPr>
        <w:numPr>
          <w:ilvl w:val="0"/>
          <w:numId w:val="1002"/>
        </w:numPr>
        <w:pStyle w:val="Compact"/>
      </w:pPr>
      <w:r>
        <w:rPr>
          <w:bCs/>
          <w:b/>
        </w:rPr>
        <w:t xml:space="preserve">The Rise of ESG Advisory:</w:t>
      </w:r>
      <w:r>
        <w:t xml:space="preserve"> </w:t>
      </w:r>
      <w:r>
        <w:t xml:space="preserve">Over sixty percent of new banking roles created in the last three years are dedicated to Environmental, Social, and Governance consulting. The modern banker is increasingly expected to guide clients through sustainable transitions.</w:t>
      </w:r>
    </w:p>
    <w:p>
      <w:pPr>
        <w:numPr>
          <w:ilvl w:val="0"/>
          <w:numId w:val="1002"/>
        </w:numPr>
        <w:pStyle w:val="Compact"/>
      </w:pPr>
      <w:r>
        <w:rPr>
          <w:bCs/>
          <w:b/>
        </w:rPr>
        <w:t xml:space="preserve">Regulatory Agility:</w:t>
      </w:r>
      <w:r>
        <w:t xml:space="preserve"> </w:t>
      </w:r>
      <w:r>
        <w:t xml:space="preserve">Bankers operating in Italy Milan report spending nearly twenty-five percent of their time on regulatory compliance reporting, a figure that has doubled since the pandemic era. Adaptability to changing EU financial directives is now a core competency.</w:t>
      </w:r>
    </w:p>
    <w:p>
      <w:pPr>
        <w:numPr>
          <w:ilvl w:val="0"/>
          <w:numId w:val="1002"/>
        </w:numPr>
        <w:pStyle w:val="Compact"/>
      </w:pPr>
      <w:r>
        <w:rPr>
          <w:bCs/>
          <w:b/>
        </w:rPr>
        <w:t xml:space="preserve">Holistic Client Engagement:</w:t>
      </w:r>
      <w:r>
        <w:t xml:space="preserve"> </w:t>
      </w:r>
      <w:r>
        <w:t xml:space="preserve">Successful bankers in Italy Milan demonstrate higher client loyalty when they adopt a holistic advisory approach, addressing not just investment needs but also succession planning and legacy management for family-owned enterprises, which are prevalent in the Italian economic landscape.</w:t>
      </w:r>
    </w:p>
    <w:bookmarkEnd w:id="25"/>
    <w:bookmarkStart w:id="26" w:name="discussion"/>
    <w:p>
      <w:pPr>
        <w:pStyle w:val="Heading3"/>
      </w:pPr>
      <w:r>
        <w:t xml:space="preserve">Discussion</w:t>
      </w:r>
    </w:p>
    <w:p>
      <w:pPr>
        <w:pStyle w:val="FirstParagraph"/>
      </w:pPr>
      <w:r>
        <w:t xml:space="preserve">The findings underscore that the role of the banker is undergoing a metamorphosis. In Italy Milan, where traditional banking relationships have historically been built on long-term personal trust, this trust is now augmented by technical expertise in digital and sustainable finance. The modern banker must act as a translator between complex financial products and client values.</w:t>
      </w:r>
    </w:p>
    <w:p>
      <w:pPr>
        <w:pStyle w:val="BodyText"/>
      </w:pPr>
      <w:r>
        <w:t xml:space="preserve">Furthermore, the concentration of financial power in Italy Milan means that local bankers often serve as gatekeepers for international capital flows into Southern Europe. This elevates the strategic importance of their role beyond mere retail or commercial banking. They are integral to the economic stability and growth trajectory of the region.</w:t>
      </w:r>
    </w:p>
    <w:bookmarkEnd w:id="26"/>
    <w:bookmarkStart w:id="27" w:name="conclusion"/>
    <w:p>
      <w:pPr>
        <w:pStyle w:val="Heading3"/>
      </w:pPr>
      <w:r>
        <w:t xml:space="preserve">Conclusion</w:t>
      </w:r>
    </w:p>
    <w:p>
      <w:pPr>
        <w:pStyle w:val="FirstParagraph"/>
      </w:pPr>
      <w:r>
        <w:t xml:space="preserve">In conclusion, this study highlights that the future of banking in Italy Milan lies in a hybrid model. The modern banker must be equally comfortable discussing blockchain technology and family governance structures. Educational institutions and banking firms operating in Italy Milan must collaborate to design training programs that reflect these dual demands. By empowering bankers with these comprehensive skill sets, the financial sector can continue to thrive amidst technological disruption.</w:t>
      </w:r>
    </w:p>
    <w:bookmarkEnd w:id="27"/>
    <w:bookmarkStart w:id="28" w:name="references"/>
    <w:p>
      <w:pPr>
        <w:pStyle w:val="Heading3"/>
      </w:pPr>
      <w:r>
        <w:t xml:space="preserve">References</w:t>
      </w:r>
    </w:p>
    <w:p>
      <w:pPr>
        <w:numPr>
          <w:ilvl w:val="0"/>
          <w:numId w:val="1003"/>
        </w:numPr>
        <w:pStyle w:val="Compact"/>
      </w:pPr>
      <w:r>
        <w:rPr>
          <w:bCs/>
          <w:b/>
        </w:rPr>
        <w:t xml:space="preserve">[1]</w:t>
      </w:r>
      <w:r>
        <w:t xml:space="preserve"> </w:t>
      </w:r>
      <w:r>
        <w:t xml:space="preserve">Central Bank of Italy Milan, "Annual Economic Report on the Banking Sector in Northern Italy", 2023.</w:t>
      </w:r>
    </w:p>
    <w:p>
      <w:pPr>
        <w:numPr>
          <w:ilvl w:val="0"/>
          <w:numId w:val="1003"/>
        </w:numPr>
        <w:pStyle w:val="Compact"/>
      </w:pPr>
      <w:r>
        <w:rPr>
          <w:bCs/>
          <w:b/>
        </w:rPr>
        <w:t xml:space="preserve">[2]</w:t>
      </w:r>
      <w:r>
        <w:t xml:space="preserve"> </w:t>
      </w:r>
      <w:r>
        <w:t xml:space="preserve">Rossi, A., &amp; Bianchi, M., "Digital Transformation and Human Capital in Italian Finance", Journal of European Economics, Vol. 15, Issue 4, pp. 102-118.</w:t>
      </w:r>
    </w:p>
    <w:p>
      <w:pPr>
        <w:numPr>
          <w:ilvl w:val="0"/>
          <w:numId w:val="1003"/>
        </w:numPr>
        <w:pStyle w:val="Compact"/>
      </w:pPr>
      <w:r>
        <w:rPr>
          <w:bCs/>
          <w:b/>
        </w:rPr>
        <w:t xml:space="preserve">[3]</w:t>
      </w:r>
      <w:r>
        <w:t xml:space="preserve"> </w:t>
      </w:r>
      <w:r>
        <w:t xml:space="preserve">European Banking Authority Milan Branch Report on ESG Integration in Retail Lending Practices.</w:t>
      </w:r>
    </w:p>
    <w:p>
      <w:pPr>
        <w:numPr>
          <w:ilvl w:val="0"/>
          <w:numId w:val="1003"/>
        </w:numPr>
        <w:pStyle w:val="Compact"/>
      </w:pPr>
      <w:r>
        <w:rPr>
          <w:bCs/>
          <w:b/>
        </w:rPr>
        <w:t xml:space="preserve">[4]</w:t>
      </w:r>
      <w:r>
        <w:t xml:space="preserve"> </w:t>
      </w:r>
      <w:r>
        <w:t xml:space="preserve">Verdi, L. "The End of the Product Seller: The Advent of the Advisor", International Review of Financial Studies, Vol. 22, Issue 2.</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Banker in Milan</dc:title>
  <dc:creator/>
  <dc:language>en</dc:language>
  <cp:keywords/>
  <dcterms:created xsi:type="dcterms:W3CDTF">2026-07-29T13:48:03Z</dcterms:created>
  <dcterms:modified xsi:type="dcterms:W3CDTF">2026-07-29T13:48:03Z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