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Banker</w:t>
      </w:r>
      <w:r>
        <w:t xml:space="preserve"> </w:t>
      </w:r>
      <w:r>
        <w:t xml:space="preserve">Profession</w:t>
      </w:r>
      <w:r>
        <w:t xml:space="preserve"> </w:t>
      </w:r>
      <w:r>
        <w:t xml:space="preserve">in</w:t>
      </w:r>
      <w:r>
        <w:t xml:space="preserve"> </w:t>
      </w:r>
      <w:r>
        <w:t xml:space="preserve">Italy</w:t>
      </w:r>
      <w:r>
        <w:t xml:space="preserve"> </w:t>
      </w:r>
      <w:r>
        <w:t xml:space="preserve">Naples</w:t>
      </w:r>
    </w:p>
    <w:p>
      <w:pPr>
        <w:pStyle w:val="FirstParagraph"/>
      </w:pPr>
      <w:r>
        <w:t xml:space="preserve">; /* Standard academic poster header */</w:t>
      </w:r>
    </w:p>
    <w:bookmarkStart w:id="25" w:name="Xb43a644fa8d82f85ca2dc5a06c40afd39e57b02"/>
    <w:p>
      <w:pPr>
        <w:pStyle w:val="Heading1"/>
      </w:pPr>
      <w:r>
        <w:t xml:space="preserve">The Metamorphosis of the Banker: Tradition, Digitalization, and Socio-Economic Dynamics in Italy’s Neapolitan Context</w:t>
      </w:r>
    </w:p>
    <w:p>
      <w:pPr>
        <w:pStyle w:val="FirstParagraph"/>
      </w:pPr>
      <w:r>
        <w:rPr>
          <w:bCs/>
          <w:b/>
        </w:rPr>
        <w:t xml:space="preserve">Prof. Giovanni Esposito</w:t>
      </w:r>
      <w:r>
        <w:t xml:space="preserve">, University of Naples Federico II |</w:t>
      </w:r>
      <w:r>
        <w:t xml:space="preserve"> </w:t>
      </w:r>
      <w:r>
        <w:rPr>
          <w:bCs/>
          <w:b/>
        </w:rPr>
        <w:t xml:space="preserve">Dr. Maria Rossi</w:t>
      </w:r>
      <w:r>
        <w:t xml:space="preserve">, Banca d’Italia – Southern Italy Branch</w:t>
      </w:r>
    </w:p>
    <w:p>
      <w:pPr>
        <w:pStyle w:val="BodyText"/>
      </w:pPr>
      <w:r>
        <w:t xml:space="preserve">; /* The core content grid */</w:t>
      </w:r>
    </w:p>
    <w:p>
      <w:pPr>
        <w:pStyle w:val="BodyText"/>
      </w:pPr>
      <w:r>
        <w:t xml:space="preserve">; /* Key overview at the top */</w:t>
      </w:r>
    </w:p>
    <w:bookmarkStart w:id="20" w:name="abstract-and-introduction"/>
    <w:p>
      <w:pPr>
        <w:pStyle w:val="Heading2"/>
      </w:pPr>
      <w:r>
        <w:t xml:space="preserve">Abstract and Introduction</w:t>
      </w:r>
    </w:p>
    <w:p>
      <w:pPr>
        <w:pStyle w:val="FirstParagraph"/>
      </w:pPr>
      <w:r>
        <w:t xml:space="preserve">; /* Standard section header */</w:t>
      </w:r>
    </w:p>
    <w:p>
      <w:pPr>
        <w:pStyle w:val="BodyText"/>
      </w:pPr>
      <w:r>
        <w:t xml:space="preserve">The profession of the banker has undergone profound transformations across Europe, but these changes are distinctly felt in regions with deep historical financial roots yet facing unique socio-economic challenges. This poster presentation examines the evolution and contemporary status of the banker in Italy, with a specific geographic and cultural focus on Naples (Napoli). Historically, Naples was a pivotal center for European finance during the Bourbon era and later under the Kingdom of Italy. The establishment of institutions such as Banco di Napoli exemplifies the city's long-standing reputation as a financial hub. However, modern banking in Italy is characterized by consolidation, digitalization, and regulatory pressure from both national authorities like Banca d'Italia and supranational bodies like the European Central Bank (ECB). This study aims to analyze how these macro-level trends intersect with the local Neapolitan context. It explores how the archetypal "banker" in Naples navigates the tension between traditional client relationships, rooted in Southern Italian social structures, and the rapid adoption of fintech solutions. Understanding this dynamic is crucial for assessing financial inclusion and economic stability in Southern Italy (Mezzogiorno).</w:t>
      </w:r>
    </w:p>
    <w:bookmarkEnd w:id="20"/>
    <w:p>
      <w:pPr>
        <w:pStyle w:val="BodyText"/>
      </w:pPr>
      <w:r>
        <w:t xml:space="preserve">; /* Left column content */</w:t>
      </w:r>
    </w:p>
    <w:bookmarkStart w:id="21" w:name="objectives"/>
    <w:p>
      <w:pPr>
        <w:pStyle w:val="Heading2"/>
      </w:pPr>
      <w:r>
        <w:t xml:space="preserve">Objectives</w:t>
      </w:r>
    </w:p>
    <w:p>
      <w:pPr>
        <w:pStyle w:val="FirstParagraph"/>
      </w:pPr>
      <w:r>
        <w:t xml:space="preserve">; /* Standard section header */</w:t>
      </w:r>
    </w:p>
    <w:p>
      <w:pPr>
        <w:pStyle w:val="BodyText"/>
      </w:pPr>
      <w:r>
        <w:t xml:space="preserve">The primary objectives of this research are threefold. First, to trace the historical trajectory of banking institutions in Naples from the 19th century to the present day, highlighting key moments where local bankers influenced regional development. Second, to assess the current impact of digital transformation on the daily operations and professional identity of bankers working in Neapolitan branches. Third, to evaluate how socio-economic factors specific to Naples—such as high youth unemployment rates and a significant informal economy—shape the risk assessment practices and credit allocation strategies employed by local bankers. By focusing on "Italy Naples," this study provides a granular view of how global banking trends are localized in a distinct cultural environment.</w:t>
      </w:r>
    </w:p>
    <w:bookmarkEnd w:id="21"/>
    <w:p>
      <w:pPr>
        <w:pStyle w:val="BodyText"/>
      </w:pPr>
      <w:r>
        <w:t xml:space="preserve">; /* Right column content */</w:t>
      </w:r>
    </w:p>
    <w:bookmarkStart w:id="22" w:name="methodology"/>
    <w:p>
      <w:pPr>
        <w:pStyle w:val="Heading2"/>
      </w:pPr>
      <w:r>
        <w:t xml:space="preserve">Methodology</w:t>
      </w:r>
    </w:p>
    <w:p>
      <w:pPr>
        <w:pStyle w:val="FirstParagraph"/>
      </w:pPr>
      <w:r>
        <w:t xml:space="preserve">; /* Standard section header */</w:t>
      </w:r>
    </w:p>
    <w:p>
      <w:pPr>
        <w:pStyle w:val="BodyText"/>
      </w:pPr>
      <w:r>
        <w:t xml:space="preserve">This research employs a mixed-methods approach, combining archival analysis with qualitative interviews. Historical data was collected from the archives of the University of Naples Federico II and historical records regarding Banco di Napoli prior to its absorption into Intesa Sanpaolo. Qualitative data was gathered through semi-structured interviews with 30 professionals working as relationship managers and branch heads in three major Neapolitan districts: Centro Storico, Vomero, and Zona Industriale. These interviews explored their perceptions of changing customer needs, the adoption of digital tools, and the cultural expectations placed upon them by local communities. Additionally, statistical data on credit default rates (NPLs - Non-Performing Loans) in the Campania region was analyzed to contextualize the operational challenges faced by bankers in Naples compared to other Italian regions.</w:t>
      </w:r>
    </w:p>
    <w:bookmarkEnd w:id="22"/>
    <w:p>
      <w:pPr>
        <w:pStyle w:val="BodyText"/>
      </w:pPr>
      <w:r>
        <w:t xml:space="preserve">; /* Left column content */</w:t>
      </w:r>
    </w:p>
    <w:bookmarkStart w:id="23" w:name="X84da8c286af6da2a79ad694151d8fecb82715af"/>
    <w:p>
      <w:pPr>
        <w:pStyle w:val="Heading2"/>
      </w:pPr>
      <w:r>
        <w:t xml:space="preserve">Historical Context: The Legacy of Neapolitan Banking</w:t>
      </w:r>
    </w:p>
    <w:p>
      <w:pPr>
        <w:pStyle w:val="FirstParagraph"/>
      </w:pPr>
      <w:r>
        <w:t xml:space="preserve">; /* Standard section header */</w:t>
      </w:r>
    </w:p>
    <w:p>
      <w:pPr>
        <w:pStyle w:val="BodyText"/>
      </w:pPr>
      <w:r>
        <w:t xml:space="preserve">Naples has always been more than just a tourist destination; it is a city with a complex financial history. During the 18th and 19th centuries, Naples was one of the most important commercial centers in the Mediterranean. Private bankers operated alongside state-sponsored entities, facilitating trade between Southern Italy and Europe. The foundation of Banco di Napoli in 1539 (as Monte di Pietà) marks a significant milestone in the history of banking in Italy. For over two centuries, Banco di Napoli was not merely a bank but an institution deeply embedded in the social fabric of Naples and Campania. It provided essential credit for public works, housing, and small businesses during times when other northern Italian banks were less engaged with the Southern market.</w:t>
      </w:r>
    </w:p>
    <w:p>
      <w:pPr>
        <w:pStyle w:val="BodyText"/>
      </w:pPr>
      <w:r>
        <w:t xml:space="preserve">The banker in this era was viewed as a pillar of the community, often holding significant social and political influence in Naples. This historical legacy creates a specific cultural expectation among Neapolitan clients: they expect personalized service and trust-based relationships, viewing their local banker not just as a financial intermediary but as a trusted advisor within their social network.</w:t>
      </w:r>
    </w:p>
    <w:bookmarkEnd w:id="23"/>
    <w:p>
      <w:pPr>
        <w:pStyle w:val="BodyText"/>
      </w:pPr>
      <w:r>
        <w:t xml:space="preserve">; /* Right column content */</w:t>
      </w:r>
    </w:p>
    <w:bookmarkStart w:id="24" w:name="X715a7ab620d5952d8f2523a8c346323beca7ea7"/>
    <w:p>
      <w:pPr>
        <w:pStyle w:val="Heading2"/>
      </w:pPr>
      <w:r>
        <w:t xml:space="preserve">Current Landscape: Digitalization vs. Tradition</w:t>
      </w:r>
    </w:p>
    <w:p>
      <w:pPr>
        <w:pStyle w:val="FirstParagraph"/>
      </w:pPr>
      <w:r>
        <w:t xml:space="preserve">; /* Standard section header */</w:t>
      </w:r>
    </w:p>
    <w:p>
      <w:pPr>
        <w:pStyle w:val="BodyText"/>
      </w:pPr>
      <w:r>
        <w:t xml:space="preserve">In the 21st century, the landscape for bankers in Italy has changed drastically. The dominance of Banco di Napoli ended with its acquisition by Intesa Sanpaolo in 2017, leading to significant organizational restructuring across Naples. This consolidation brought standardization but also raised concerns about the loss of local identity and tailored services. Today, bankers in Naples face intense pressure to digitize operations while maintaining the high-touch service expected by clients accustomed to traditional banking practices.</w:t>
      </w:r>
    </w:p>
    <w:p>
      <w:pPr>
        <w:pStyle w:val="BodyText"/>
      </w:pPr>
      <w:r>
        <w:t xml:space="preserve">Interviews revealed that Neapolitan bankers spend a significant portion of their time managing digital platforms for account opening and loan applications, yet they still rely heavily on face-to-face interactions for complex financial advice. This hybrid model reflects the broader challenge in Italy: balancing efficiency with relational banking. Furthermore, the cultural context of Naples plays a crucial role here. In Southern Italy, trust is often built personally rather than through purely algorithmic assessments.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Modernization of the Banker Profession in Italy Naples</dc:title>
  <dc:creator/>
  <dc:language>en</dc:language>
  <cp:keywords/>
  <dcterms:created xsi:type="dcterms:W3CDTF">2026-07-29T14:48:32Z</dcterms:created>
  <dcterms:modified xsi:type="dcterms:W3CDTF">2026-07-29T14:48:32Z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