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Italy</w:t>
      </w:r>
      <w:r>
        <w:t xml:space="preserve"> </w:t>
      </w:r>
      <w:r>
        <w:t xml:space="preserve">Rome</w:t>
      </w:r>
    </w:p>
    <w:bookmarkStart w:id="20" w:name="Xdb42b47f9b6f65ebf1a7446aa4d547962d09430"/>
    <w:p>
      <w:pPr>
        <w:pStyle w:val="Heading1"/>
      </w:pPr>
      <w:r>
        <w:t xml:space="preserve">The Evolution of the Modern Banker in Italy Rome: Digital Transformation and Ethical Leadership</w:t>
      </w:r>
    </w:p>
    <w:p>
      <w:pPr>
        <w:pStyle w:val="FirstParagraph"/>
      </w:pPr>
      <w:r>
        <w:t xml:space="preserve">Poster Presentation for the International Conference on Financial Systems in Southern Europe</w:t>
      </w:r>
    </w:p>
    <w:p>
      <w:pPr>
        <w:pStyle w:val="BodyText"/>
      </w:pPr>
      <w:r>
        <w:t xml:space="preserve">Dr. Alessandro Rossi, Prof. Maria Bianchi, Luca Verdi</w:t>
      </w:r>
    </w:p>
    <w:p>
      <w:pPr>
        <w:pStyle w:val="BodyText"/>
      </w:pPr>
      <w:r>
        <w:t xml:space="preserve">Department of Economics and Finance, Sapienza University of Rome; Institute for Banking Studies</w:t>
      </w:r>
    </w:p>
    <w:bookmarkEnd w:id="20"/>
    <w:bookmarkStart w:id="21" w:name="introduction-and-context"/>
    <w:p>
      <w:pPr>
        <w:pStyle w:val="Heading2"/>
      </w:pPr>
      <w:r>
        <w:t xml:space="preserve">1. Introduction and Context</w:t>
      </w:r>
    </w:p>
    <w:p>
      <w:pPr>
        <w:pStyle w:val="FirstParagraph"/>
      </w:pPr>
      <w:r>
        <w:t xml:space="preserve">The role of the banker in Italy Rome is undergoing a profound transformation. Historically, the Italian banking sector has been characterized by strong regional ties and a reliance on relationship-based lending, particularly within the historic capital of Rome. However, recent economic shifts have necessitated a re-evaluation of traditional banking practices. This academic poster explores how bankers operating in Italy Rome must now balance legacy expectations with the urgent demands of digital innovation.</w:t>
      </w:r>
    </w:p>
    <w:p>
      <w:pPr>
        <w:pStyle w:val="BodyText"/>
      </w:pPr>
      <w:r>
        <w:t xml:space="preserve">Rome serves as a unique microcosm for studying these changes. As the seat of major financial institutions and regulatory bodies, the dynamics observed here often trickle down to other regions. The modern banker in this context is no longer just a custodian of capital but a strategic advisor navigating complex regulatory landscapes, technological disruptions, and evolving client expectations.</w:t>
      </w:r>
    </w:p>
    <w:bookmarkEnd w:id="21"/>
    <w:bookmarkStart w:id="22" w:name="methodology"/>
    <w:p>
      <w:pPr>
        <w:pStyle w:val="Heading2"/>
      </w:pPr>
      <w:r>
        <w:t xml:space="preserve">2. Methodology</w:t>
      </w:r>
    </w:p>
    <w:p>
      <w:pPr>
        <w:pStyle w:val="FirstParagraph"/>
      </w:pPr>
      <w:r>
        <w:t xml:space="preserve">This study employs a mixed-methods approach to analyze the evolving profile of the banker in Italy Rome:</w:t>
      </w:r>
    </w:p>
    <w:p>
      <w:pPr>
        <w:numPr>
          <w:ilvl w:val="0"/>
          <w:numId w:val="1001"/>
        </w:numPr>
        <w:pStyle w:val="Compact"/>
      </w:pPr>
      <w:r>
        <w:rPr>
          <w:bCs/>
          <w:b/>
        </w:rPr>
        <w:t xml:space="preserve">Semi-structured Interviews:</w:t>
      </w:r>
    </w:p>
    <w:p>
      <w:pPr>
        <w:numPr>
          <w:ilvl w:val="0"/>
          <w:numId w:val="1001"/>
        </w:numPr>
        <w:pStyle w:val="Compact"/>
      </w:pPr>
      <w:r>
        <w:rPr>
          <w:bCs/>
          <w:b/>
        </w:rPr>
        <w:t xml:space="preserve">Quantitative Survey:</w:t>
      </w:r>
    </w:p>
    <w:p>
      <w:pPr>
        <w:numPr>
          <w:ilvl w:val="0"/>
          <w:numId w:val="1001"/>
        </w:numPr>
        <w:pStyle w:val="Compact"/>
      </w:pPr>
      <w:r>
        <w:rPr>
          <w:bCs/>
          <w:b/>
        </w:rPr>
        <w:t xml:space="preserve">Case Studies:</w:t>
      </w:r>
    </w:p>
    <w:bookmarkEnd w:id="22"/>
    <w:bookmarkStart w:id="23" w:name="key-findings-the-digital-shift"/>
    <w:p>
      <w:pPr>
        <w:pStyle w:val="Heading2"/>
      </w:pPr>
      <w:r>
        <w:t xml:space="preserve">3. Key Findings: The Digital Shift</w:t>
      </w:r>
    </w:p>
    <w:p>
      <w:pPr>
        <w:pStyle w:val="FirstParagraph"/>
      </w:pPr>
      <w:r>
        <w:t xml:space="preserve">The most significant finding is the undeniable pressure to digitize. Bankers in Italy Rome report that 70% of traditional transactional banking has moved online, freeing up time for advisory roles but creating a skills gap. Younger bankers in Rome are more adept with digital platforms, while senior professionals often resist these changes due to comfort with established protocols.</w:t>
      </w:r>
    </w:p>
    <w:p>
      <w:pPr>
        <w:pStyle w:val="BodyText"/>
      </w:pPr>
      <w:r>
        <w:rPr>
          <w:bCs/>
          <w:b/>
        </w:rPr>
        <w:t xml:space="preserve">Critical Insight:</w:t>
      </w:r>
      <w:r>
        <w:t xml:space="preserve"> </w:t>
      </w:r>
      <w:r>
        <w:t xml:space="preserve">The modern banker must act as a bridge between legacy systems and digital futures. Resistance to technology in Rome has been shown to correlate with lower client retention rates among younger demographics.</w:t>
      </w:r>
    </w:p>
    <w:bookmarkEnd w:id="23"/>
    <w:bookmarkStart w:id="24" w:name="ethical-leadership-and-trust"/>
    <w:p>
      <w:pPr>
        <w:pStyle w:val="Heading2"/>
      </w:pPr>
      <w:r>
        <w:t xml:space="preserve">4. Ethical Leadership and Trust</w:t>
      </w:r>
    </w:p>
    <w:p>
      <w:pPr>
        <w:pStyle w:val="FirstParagraph"/>
      </w:pPr>
      <w:r>
        <w:t xml:space="preserve">In the aftermath of global financial crises, trust in banking institutions remains fragile. For the banker in Italy Rome, ethical leadership is paramount. Our research indicates that clients in this region prioritize transparency and long-term relationship building over quick profit maximization.</w:t>
      </w:r>
    </w:p>
    <w:p>
      <w:pPr>
        <w:pStyle w:val="BodyText"/>
      </w:pPr>
      <w:r>
        <w:t xml:space="preserve">The study highlights a growing demand for bankers to demonstrate not just financial competence but also ethical integrity. This includes adherence to strict European Union regulations regarding anti-money laundering (AML) and know-your-customer (KYC) protocols, which are strictly enforced in the Italian capital. The banker is increasingly seen as a guardian of societal wealth rather than just an individual asset manager.</w:t>
      </w:r>
    </w:p>
    <w:bookmarkEnd w:id="24"/>
    <w:bookmarkStart w:id="25" w:name="challenges-facing-bankers-in-italy-rome"/>
    <w:p>
      <w:pPr>
        <w:pStyle w:val="Heading2"/>
      </w:pPr>
      <w:r>
        <w:t xml:space="preserve">5. Challenges Facing Bankers in Italy Rome</w:t>
      </w:r>
    </w:p>
    <w:p>
      <w:pPr>
        <w:pStyle w:val="FirstParagraph"/>
      </w:pPr>
      <w:r>
        <w:t xml:space="preserve">Banks operating in this region face specific challenges:</w:t>
      </w:r>
    </w:p>
    <w:p>
      <w:pPr>
        <w:numPr>
          <w:ilvl w:val="0"/>
          <w:numId w:val="1002"/>
        </w:numPr>
        <w:pStyle w:val="Compact"/>
      </w:pPr>
      <w:r>
        <w:rPr>
          <w:bCs/>
          <w:b/>
        </w:rPr>
        <w:t xml:space="preserve">Cognitive Load:</w:t>
      </w:r>
    </w:p>
    <w:p>
      <w:pPr>
        <w:numPr>
          <w:ilvl w:val="0"/>
          <w:numId w:val="1002"/>
        </w:numPr>
        <w:pStyle w:val="Compact"/>
      </w:pPr>
      <w:r>
        <w:rPr>
          <w:bCs/>
          <w:b/>
        </w:rPr>
        <w:t xml:space="preserve">Competition from Fintech:</w:t>
      </w:r>
    </w:p>
    <w:p>
      <w:pPr>
        <w:numPr>
          <w:ilvl w:val="0"/>
          <w:numId w:val="1002"/>
        </w:numPr>
        <w:pStyle w:val="Compact"/>
      </w:pPr>
      <w:r>
        <w:rPr>
          <w:bCs/>
          <w:b/>
        </w:rPr>
        <w:t xml:space="preserve">Talent Retention:</w:t>
      </w:r>
    </w:p>
    <w:bookmarkEnd w:id="25"/>
    <w:bookmarkStart w:id="26" w:name="implications-and-future-directions"/>
    <w:p>
      <w:pPr>
        <w:pStyle w:val="Heading2"/>
      </w:pPr>
      <w:r>
        <w:t xml:space="preserve">6. Implications and Future Directions</w:t>
      </w:r>
    </w:p>
    <w:p>
      <w:pPr>
        <w:pStyle w:val="FirstParagraph"/>
      </w:pPr>
      <w:r>
        <w:t xml:space="preserve">The findings suggest that banking education and training in Italy Rome must evolve. Universities and corporate training programs need to integrate digital literacy with ethics courses. The banker of the future in this region must be tech-savvy, ethically grounded, and emotionally intelligent.</w:t>
      </w:r>
    </w:p>
    <w:p>
      <w:pPr>
        <w:pStyle w:val="BodyText"/>
      </w:pPr>
      <w:r>
        <w:t xml:space="preserve">We recommend that banks operating in Italy Rome invest more heavily in continuous professional development for existing staff while recruiting individuals who possess hybrid skills. Furthermore, fostering a culture of innovation from within is crucial for maintaining the relevance of traditional banking institutions in the capital.</w:t>
      </w:r>
    </w:p>
    <w:bookmarkEnd w:id="26"/>
    <w:p>
      <w:pPr>
        <w:pStyle w:val="BodyText"/>
      </w:pPr>
      <w:r>
        <w:rPr>
          <w:bCs/>
          <w:b/>
        </w:rPr>
        <w:t xml:space="preserve">Contact:</w:t>
      </w:r>
    </w:p>
    <w:p>
      <w:pPr>
        <w:pStyle w:val="BodyText"/>
      </w:pPr>
      <w:r>
        <w:t xml:space="preserve">Dr. Alessandro Rossi | Email: alessandro.rossi@uniroma1.it | Phone: +39 06 12345678</w:t>
      </w:r>
    </w:p>
    <w:p>
      <w:pPr>
        <w:pStyle w:val="BodyText"/>
      </w:pPr>
      <w:r>
        <w:rPr>
          <w:bCs/>
          <w:b/>
        </w:rPr>
        <w:t xml:space="preserve">Acknowledgments:</w:t>
      </w:r>
    </w:p>
    <w:p>
      <w:pPr>
        <w:pStyle w:val="BodyText"/>
      </w:pPr>
      <w:r>
        <w:t xml:space="preserve">We thank the participating banks in Rome and the Sapienza University research team.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Banker in Italy Rome</dc:title>
  <dc:creator/>
  <dc:language>en</dc:language>
  <cp:keywords/>
  <dcterms:created xsi:type="dcterms:W3CDTF">2026-07-29T17:00:29Z</dcterms:created>
  <dcterms:modified xsi:type="dcterms:W3CDTF">2026-07-29T17:00:29Z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