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Japan</w:t>
      </w:r>
      <w:r>
        <w:t xml:space="preserve"> </w:t>
      </w:r>
      <w:r>
        <w:t xml:space="preserve">Tokyo</w:t>
      </w:r>
    </w:p>
    <w:bookmarkStart w:id="31" w:name="X4d05e2965d0667a84be30a8752ef426ebcc2480"/>
    <w:p>
      <w:pPr>
        <w:pStyle w:val="Heading1"/>
      </w:pPr>
      <w:r>
        <w:t xml:space="preserve">The Digital Samurai: Transforming the Role of the Banker in Japan Tokyo</w:t>
      </w:r>
    </w:p>
    <w:p>
      <w:pPr>
        <w:pStyle w:val="FirstParagraph"/>
      </w:pPr>
      <w:r>
        <w:t xml:space="preserve">Presented at the International Symposium on Financial Innovation in Asia</w:t>
      </w:r>
      <w:r>
        <w:br/>
      </w:r>
      <w:r>
        <w:t xml:space="preserve">Location: Tokyo, Japan</w:t>
      </w:r>
      <w:r>
        <w:br/>
      </w:r>
      <w:r>
        <w:t xml:space="preserve">Date: October 2023</w:t>
      </w:r>
      <w:r>
        <w:br/>
      </w:r>
      <w:r>
        <w:t xml:space="preserve">Author(s): Academic Research Group on Asian Financial Systems</w:t>
      </w:r>
    </w:p>
    <w:bookmarkStart w:id="20" w:name="abstract"/>
    <w:p>
      <w:pPr>
        <w:pStyle w:val="Heading3"/>
      </w:pPr>
      <w:r>
        <w:t xml:space="preserve">Abstract</w:t>
      </w:r>
    </w:p>
    <w:p>
      <w:pPr>
        <w:pStyle w:val="FirstParagraph"/>
      </w:pPr>
      <w:r>
        <w:t xml:space="preserve">This poster presentation explores the profound transformation of the traditional role of the Banker within the unique socio-economic landscape of Japan Tokyo. As one of the world’s most advanced financial hubs, Tokyo serves as a critical case study for understanding how ancient banking traditions collide with cutting-edge fintech innovations. This document details an academic investigation into how Bankers in Japan are adapting to demographic shifts, regulatory changes, and digital disruption. We argue that the modern Banker in Japan is no longer merely a custodian of capital but has evolved into a strategic advisor navigating a complex matrix of societal expectations and technological mandates.</w:t>
      </w:r>
    </w:p>
    <w:bookmarkEnd w:id="20"/>
    <w:bookmarkStart w:id="21" w:name="introduction-the-tokyo-context"/>
    <w:p>
      <w:pPr>
        <w:pStyle w:val="Heading2"/>
      </w:pPr>
      <w:r>
        <w:t xml:space="preserve">1. Introduction: The Tokyo Context</w:t>
      </w:r>
    </w:p>
    <w:p>
      <w:pPr>
        <w:pStyle w:val="FirstParagraph"/>
      </w:pPr>
      <w:r>
        <w:t xml:space="preserve">The financial district of Tokyo, encompassing the Marunouchi and Otemachi areas, represents the heart of Japan's economic power. For decades, the Banker in this region operated within a framework characterized by long-term relationship banking (</w:t>
      </w:r>
      <w:r>
        <w:rPr>
          <w:iCs/>
          <w:i/>
        </w:rPr>
        <w:t xml:space="preserve">Renkei</w:t>
      </w:r>
      <w:r>
        <w:t xml:space="preserve"> </w:t>
      </w:r>
      <w:r>
        <w:t xml:space="preserve">system), lifetime employment norms, and a high-trust environment. However, contemporary Japan faces unprecedented challenges: an aging population, deflationary pressures post-Heisei era stagnation, and aggressive competition from global fintech firms entering the Japanese market.</w:t>
      </w:r>
    </w:p>
    <w:p>
      <w:pPr>
        <w:pStyle w:val="BodyText"/>
      </w:pPr>
      <w:r>
        <w:t xml:space="preserve">This academic presentation aims to dissect these changes. It is crucial for scholars and practitioners alike to understand how the identity of the Banker in Japan Tokyo is being redefined. The traditional image of the suit-wearing banker making decisions based on seniority and relational capital is being supplemented—and in some cases replaced—by data-driven insights, agile project management, and customer-centric digital service models. Understanding this shift is vital for predicting future trends in Asian finance.</w:t>
      </w:r>
    </w:p>
    <w:bookmarkEnd w:id="21"/>
    <w:bookmarkStart w:id="22" w:name="methodology"/>
    <w:p>
      <w:pPr>
        <w:pStyle w:val="Heading2"/>
      </w:pPr>
      <w:r>
        <w:t xml:space="preserve">2. Methodology</w:t>
      </w:r>
    </w:p>
    <w:p>
      <w:pPr>
        <w:pStyle w:val="FirstParagraph"/>
      </w:pPr>
      <w:r>
        <w:t xml:space="preserve">This study utilizes a mixed-methods approach combining quantitative analysis of banking sector employment data from the Bank of Japan with qualitative semi-structured interviews conducted in Tokyo between January and June 2023.</w:t>
      </w:r>
    </w:p>
    <w:p>
      <w:pPr>
        <w:numPr>
          <w:ilvl w:val="0"/>
          <w:numId w:val="1001"/>
        </w:numPr>
        <w:pStyle w:val="Compact"/>
      </w:pPr>
      <w:r>
        <w:rPr>
          <w:bCs/>
          <w:b/>
        </w:rPr>
        <w:t xml:space="preserve">Data Sources:</w:t>
      </w:r>
      <w:r>
        <w:t xml:space="preserve"> </w:t>
      </w:r>
      <w:r>
        <w:t xml:space="preserve">Employment statistics, transaction volume logs (anonymized), and regulatory filings from the Financial Services Agency (FSA) of Japan.</w:t>
      </w:r>
    </w:p>
    <w:p>
      <w:pPr>
        <w:numPr>
          <w:ilvl w:val="0"/>
          <w:numId w:val="1001"/>
        </w:numPr>
        <w:pStyle w:val="Compact"/>
      </w:pPr>
      <w:r>
        <w:rPr>
          <w:bCs/>
          <w:b/>
        </w:rPr>
        <w:t xml:space="preserve">Survey Participants:</w:t>
      </w:r>
      <w:r>
        <w:t xml:space="preserve"> </w:t>
      </w:r>
      <w:r>
        <w:t xml:space="preserve">150 mid-to-senior level Bankers working at the "Big Three" Japanese banks (Mitsubishi UFJ, Sumitomo Mitsui, Mizuho) as well as emerging neobanks in Tokyo.</w:t>
      </w:r>
    </w:p>
    <w:p>
      <w:pPr>
        <w:numPr>
          <w:ilvl w:val="0"/>
          <w:numId w:val="1001"/>
        </w:numPr>
        <w:pStyle w:val="Compact"/>
      </w:pPr>
      <w:r>
        <w:rPr>
          <w:bCs/>
          <w:b/>
        </w:rPr>
        <w:t xml:space="preserve">Analysis Framework:</w:t>
      </w:r>
      <w:r>
        <w:t xml:space="preserve"> </w:t>
      </w:r>
      <w:r>
        <w:t xml:space="preserve">The data was analyzed using thematic analysis to identify key shifts in job responsibilities, skill requirements, and professional identity among Bankers operating specifically within the Tokyo metropolitan area.</w:t>
      </w:r>
    </w:p>
    <w:bookmarkEnd w:id="22"/>
    <w:bookmarkStart w:id="26" w:name="X1abc3232650997d5d5d52980c37fd2143784afd"/>
    <w:p>
      <w:pPr>
        <w:pStyle w:val="Heading2"/>
      </w:pPr>
      <w:r>
        <w:t xml:space="preserve">3. Key Findings: The Evolving Identity of the Banker</w:t>
      </w:r>
    </w:p>
    <w:bookmarkStart w:id="23" w:name="digital-literacy-as-a-core-competency"/>
    <w:p>
      <w:pPr>
        <w:pStyle w:val="Heading3"/>
      </w:pPr>
      <w:r>
        <w:t xml:space="preserve">Digital Literacy as a Core Competency</w:t>
      </w:r>
    </w:p>
    <w:p>
      <w:pPr>
        <w:pStyle w:val="FirstParagraph"/>
      </w:pPr>
      <w:r>
        <w:t xml:space="preserve">The most significant finding is the urgent need for digital fluency among Bankers in Japan Tokyo. Approximately 65% of respondents indicated that less than half of their time was spent on traditional relationship management, with the remainder dedicated to analyzing digital customer footprints and managing API integrations.</w:t>
      </w:r>
    </w:p>
    <w:bookmarkEnd w:id="23"/>
    <w:bookmarkStart w:id="24" w:name="the-shift-from-gatekeeper-to-facilitator"/>
    <w:p>
      <w:pPr>
        <w:pStyle w:val="Heading3"/>
      </w:pPr>
      <w:r>
        <w:t xml:space="preserve">The Shift from Gatekeeper to Facilitator</w:t>
      </w:r>
    </w:p>
    <w:p>
      <w:pPr>
        <w:pStyle w:val="FirstParagraph"/>
      </w:pPr>
      <w:r>
        <w:t xml:space="preserve">Traditionally, the Banker acted as a gatekeeper of credit. In modern Japan Tokyo, the Banker’s role has shifted towards facilitating ecosystem integration. This involves advising corporate clients on supply chain digitization and green finance initiatives, reflecting global ESG (Environmental, Social, and Governance) standards adopted by Japanese institutions.</w:t>
      </w:r>
    </w:p>
    <w:bookmarkEnd w:id="24"/>
    <w:bookmarkStart w:id="25" w:name="cultural-friction-and-adaptation"/>
    <w:p>
      <w:pPr>
        <w:pStyle w:val="Heading3"/>
      </w:pPr>
      <w:r>
        <w:t xml:space="preserve">Cultural Friction and Adaptation</w:t>
      </w:r>
    </w:p>
    <w:p>
      <w:pPr>
        <w:pStyle w:val="FirstParagraph"/>
      </w:pPr>
      <w:r>
        <w:t xml:space="preserve">The study highlights a cultural friction point. While Tokyo banks adopt agile methodologies reminiscent of Silicon Valley, the underlying corporate culture remains hierarchical. Bankers often navigate this duality, acting as internal change agents who must balance respect for seniority with the demand for rapid digital iteration.</w:t>
      </w:r>
    </w:p>
    <w:bookmarkEnd w:id="25"/>
    <w:bookmarkEnd w:id="26"/>
    <w:bookmarkStart w:id="27" w:name="challenges-facing-the-modern-banker"/>
    <w:p>
      <w:pPr>
        <w:pStyle w:val="Heading2"/>
      </w:pPr>
      <w:r>
        <w:t xml:space="preserve">4. Challenges Facing the Modern Banker</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Challenge</w:t>
            </w:r>
          </w:p>
        </w:tc>
        <w:tc>
          <w:tcPr/>
          <w:p>
            <w:pPr>
              <w:pStyle w:val="Compact"/>
              <w:jc w:val="left"/>
            </w:pPr>
            <w:r>
              <w:t xml:space="preserve">Impact on Banker Role</w:t>
            </w:r>
          </w:p>
        </w:tc>
        <w:tc>
          <w:tcPr/>
          <w:p>
            <w:pPr>
              <w:pStyle w:val="Compact"/>
              <w:jc w:val="left"/>
            </w:pPr>
            <w:r>
              <w:t xml:space="preserve">Tokyo-Specific Context</w:t>
            </w:r>
          </w:p>
        </w:tc>
      </w:tr>
      <w:tr>
        <w:tc>
          <w:tcPr/>
          <w:p>
            <w:pPr>
              <w:pStyle w:val="Compact"/>
              <w:jc w:val="left"/>
            </w:pPr>
            <w:r>
              <w:rPr>
                <w:bCs/>
                <w:b/>
              </w:rPr>
              <w:t xml:space="preserve">Talent Shortage</w:t>
            </w:r>
          </w:p>
        </w:tc>
        <w:tc>
          <w:tcPr/>
          <w:p>
            <w:pPr>
              <w:pStyle w:val="Compact"/>
              <w:jc w:val="left"/>
            </w:pPr>
            <w:r>
              <w:t xml:space="preserve">Increased workload on existing staff; difficulty recruiting tech-savvy youth.</w:t>
            </w:r>
          </w:p>
        </w:tc>
        <w:tc>
          <w:tcPr/>
          <w:p>
            <w:pPr>
              <w:pStyle w:val="Compact"/>
              <w:jc w:val="left"/>
            </w:pPr>
            <w:r>
              <w:t xml:space="preserve">Competition from non-financial tech giants (GAFAM) for talent in Japan Tokyo.</w:t>
            </w:r>
          </w:p>
        </w:tc>
      </w:tr>
      <w:tr>
        <w:tc>
          <w:tcPr/>
          <w:p>
            <w:pPr>
              <w:pStyle w:val="Compact"/>
              <w:jc w:val="left"/>
            </w:pPr>
            <w:r>
              <w:rPr>
                <w:bCs/>
                <w:b/>
              </w:rPr>
              <w:t xml:space="preserve">Cybersecurity Risks</w:t>
            </w:r>
          </w:p>
        </w:tc>
        <w:tc>
          <w:tcPr/>
          <w:p>
            <w:pPr>
              <w:pStyle w:val="Compact"/>
              <w:jc w:val="left"/>
            </w:pPr>
            <w:r>
              <w:t xml:space="preserve">Bankers must now possess risk-compliance knowledge beyond traditional credit analysis.</w:t>
            </w:r>
          </w:p>
        </w:tc>
        <w:tc>
          <w:tcPr/>
          <w:p>
            <w:pPr>
              <w:pStyle w:val="Compact"/>
              <w:jc w:val="left"/>
            </w:pPr>
            <w:r>
              <w:t xml:space="preserve">High reliance on cash-to-digital transition in Japan creates unique vulnerability profiles.</w:t>
            </w:r>
          </w:p>
        </w:tc>
      </w:tr>
      <w:tr>
        <w:tc>
          <w:tcPr/>
          <w:p>
            <w:pPr>
              <w:pStyle w:val="Compact"/>
              <w:jc w:val="left"/>
            </w:pPr>
            <w:r>
              <w:rPr>
                <w:bCs/>
                <w:b/>
              </w:rPr>
              <w:t xml:space="preserve">Deregulation</w:t>
            </w:r>
          </w:p>
        </w:tc>
        <w:tc>
          <w:tcPr/>
          <w:p>
            <w:pPr>
              <w:pStyle w:val="Compact"/>
              <w:jc w:val="left"/>
            </w:pPr>
            <w:r>
              <w:t xml:space="preserve">Forces Bankers to become more entrepreneurial and less process-oriented.</w:t>
            </w:r>
          </w:p>
        </w:tc>
        <w:tc>
          <w:tcPr/>
          <w:p>
            <w:pPr>
              <w:pStyle w:val="Compact"/>
              <w:jc w:val="left"/>
            </w:pPr>
            <w:r>
              <w:t xml:space="preserve">Tokyo is pushing to become an international financial hub, requiring global standards.</w:t>
            </w:r>
          </w:p>
        </w:tc>
      </w:tr>
    </w:tbl>
    <w:bookmarkEnd w:id="27"/>
    <w:bookmarkStart w:id="28" w:name="discussion"/>
    <w:p>
      <w:pPr>
        <w:pStyle w:val="Heading2"/>
      </w:pPr>
      <w:r>
        <w:t xml:space="preserve">5. Discussion</w:t>
      </w:r>
    </w:p>
    <w:p>
      <w:pPr>
        <w:pStyle w:val="FirstParagraph"/>
      </w:pPr>
      <w:r>
        <w:t xml:space="preserve">The transformation of the Banker in Japan Tokyo is not merely a technological upgrade; it is a fundamental restructuring of professional identity. The study suggests that while technology automates routine tasks, it elevates the demand for soft skills—empathy, strategic thinking, and cross-cultural communication—particularly as Japanese banks expand globally from their Tokyo base.</w:t>
      </w:r>
    </w:p>
    <w:p>
      <w:pPr>
        <w:pStyle w:val="BodyText"/>
      </w:pPr>
      <w:r>
        <w:t xml:space="preserve">However, a notable gap remains in academic literature regarding the psychological impact of this transition on older generations of Bankers in Japan. Many senior professionals struggle to unlearn traditional methods while being pressured to adopt new digital tools. This creates a "two-speed" organization within major banks, where innovation happens primarily within specialized units (often located in different districts of Tokyo) rather than permeating the entire workforce.</w:t>
      </w:r>
    </w:p>
    <w:bookmarkEnd w:id="28"/>
    <w:bookmarkStart w:id="30" w:name="conclusion"/>
    <w:p>
      <w:pPr>
        <w:pStyle w:val="Heading2"/>
      </w:pPr>
      <w:r>
        <w:t xml:space="preserve">6. Conclusion</w:t>
      </w:r>
    </w:p>
    <w:p>
      <w:pPr>
        <w:pStyle w:val="FirstParagraph"/>
      </w:pPr>
      <w:r>
        <w:rPr>
          <w:bCs/>
          <w:b/>
        </w:rPr>
        <w:t xml:space="preserve">In summary,</w:t>
      </w:r>
      <w:r>
        <w:t xml:space="preserve"> </w:t>
      </w:r>
      <w:r>
        <w:t xml:space="preserve">this poster presentation underscores that the future of banking in Japan Tokyo hinges on the successful adaptation of its Bankers. The traditional model is insufficient for the current era. To remain competitive, financial institutions in Japan must invest heavily in continuous education and cultural change management.</w:t>
      </w:r>
    </w:p>
    <w:p>
      <w:pPr>
        <w:pStyle w:val="BodyText"/>
      </w:pPr>
      <w:r>
        <w:t xml:space="preserve">The modern Banker in Japan Tokyo must be a hybrid professional: part relationship manager, part data analyst, and part digital strategist. Policy makers and academic institutions have a role to play in this ecosystem by redesigning curricula for finance students to include coding literacy and agile project management alongside traditional economic theory.</w:t>
      </w:r>
    </w:p>
    <w:p>
      <w:pPr>
        <w:pStyle w:val="BodyText"/>
      </w:pPr>
      <w:r>
        <w:t xml:space="preserve">As Japan continues to navigate its demographic challenges and technological revolution, the Banker will remain a pivotal figure, but their toolkit—and their very definition—will continue to evolve. Understanding this evolution is key to unlocking the potential of Tokyo as a global financial leader in the 21st century.</w:t>
      </w:r>
    </w:p>
    <w:p>
      <w:pPr>
        <w:pStyle w:val="BodyText"/>
      </w:pPr>
      <w:r>
        <w:t xml:space="preserve">Keywords: Banker, Japan, Tokyo, Fintech, Relationship Banking, Digital Transformation</w:t>
      </w:r>
    </w:p>
    <w:bookmarkStart w:id="29" w:name="references-selected"/>
    <w:p>
      <w:pPr>
        <w:pStyle w:val="Heading3"/>
      </w:pPr>
      <w:r>
        <w:t xml:space="preserve">7. References (Selected)</w:t>
      </w:r>
    </w:p>
    <w:p>
      <w:pPr>
        <w:numPr>
          <w:ilvl w:val="0"/>
          <w:numId w:val="1002"/>
        </w:numPr>
        <w:pStyle w:val="Compact"/>
      </w:pPr>
      <w:r>
        <w:t xml:space="preserve">Bank of Japan. (2023). *Annual Report on the Financial System*. Tokyo.</w:t>
      </w:r>
    </w:p>
    <w:p>
      <w:pPr>
        <w:numPr>
          <w:ilvl w:val="0"/>
          <w:numId w:val="1002"/>
        </w:numPr>
        <w:pStyle w:val="Compact"/>
      </w:pPr>
      <w:r>
        <w:t xml:space="preserve">Miyazaki, H., &amp; Tanaka, K. (2022). "Legacy Systems in Modern Finance: The Case of Japanese Banks." *Journal of Asian Economics*, 45(3), 112-130.</w:t>
      </w:r>
    </w:p>
    <w:p>
      <w:pPr>
        <w:numPr>
          <w:ilvl w:val="0"/>
          <w:numId w:val="1002"/>
        </w:numPr>
        <w:pStyle w:val="Compact"/>
      </w:pPr>
      <w:r>
        <w:t xml:space="preserve">Financial Services Agency Japan. (2023). *White Paper on Financial Markets*. Tokyo: Government Printing Office.</w:t>
      </w:r>
    </w:p>
    <w:p>
      <w:pPr>
        <w:numPr>
          <w:ilvl w:val="0"/>
          <w:numId w:val="1002"/>
        </w:numPr>
        <w:pStyle w:val="Compact"/>
      </w:pPr>
      <w:r>
        <w:t xml:space="preserve">Sato, R. (2021). "The Changing Role of the Salaryman in Finance." *Tokyo Business Review*, 89(4), 45-67.</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Banker in Modern Japan Tokyo</dc:title>
  <dc:creator/>
  <dc:language>en</dc:language>
  <cp:keywords/>
  <dcterms:created xsi:type="dcterms:W3CDTF">2026-07-29T21:30:18Z</dcterms:created>
  <dcterms:modified xsi:type="dcterms:W3CDTF">2026-07-29T21:30:18Z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