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0" w:name="Xeed68d05da3d0337b028e23d1b19adb62292213"/>
    <w:p>
      <w:pPr>
        <w:pStyle w:val="Heading1"/>
      </w:pPr>
      <w:r>
        <w:t xml:space="preserve">The Evolving Role of the Banker in Kazakhstan Almaty: Navigating Economic Modernization and Digital Transformation</w:t>
      </w:r>
    </w:p>
    <w:p>
      <w:pPr>
        <w:pStyle w:val="FirstParagraph"/>
      </w:pPr>
      <w:r>
        <w:t xml:space="preserve">A Strategic Analysis for Central Asian Financial Stability</w:t>
      </w:r>
      <w:r>
        <w:br/>
      </w:r>
      <w:r>
        <w:br/>
      </w:r>
    </w:p>
    <w:bookmarkEnd w:id="20"/>
    <w:bookmarkStart w:id="22" w:name="introduction"/>
    <w:bookmarkStart w:id="21" w:name="introduction-and-context"/>
    <w:p>
      <w:pPr>
        <w:pStyle w:val="Heading2"/>
      </w:pPr>
      <w:r>
        <w:t xml:space="preserve">Introduction and Context</w:t>
      </w:r>
    </w:p>
    <w:p>
      <w:pPr>
        <w:pStyle w:val="FirstParagraph"/>
      </w:pPr>
      <w:r>
        <w:t xml:space="preserve">Kazakhstan stands at a pivotal moment in its economic history, serving as the primary industrial and financial hub of Central Asia. Within this dynamic landscape, Almaty has firmly established itself as the nation's commercial capital. As the country strives to diversify away from its reliance on hydrocarbon exports, the role of traditional finance is undergoing a radical transformation. This poster presentation explores how Bankers in Kazakhstan Almaty are no longer mere custodians of deposits; they have evolved into strategic partners in economic modernization, bridging international markets and local entrepreneurship. This study highlights the unique socio-economic pressures and opportunities that define the contemporary banking sector within this vibrant metropolis.</w:t>
      </w:r>
    </w:p>
    <w:bookmarkEnd w:id="21"/>
    <w:bookmarkEnd w:id="22"/>
    <w:bookmarkStart w:id="24" w:name="landscape"/>
    <w:bookmarkStart w:id="23" w:name="the-unique-banking-landscape-of-almaty"/>
    <w:p>
      <w:pPr>
        <w:pStyle w:val="Heading2"/>
      </w:pPr>
      <w:r>
        <w:t xml:space="preserve">The Unique Banking Landscape of Almaty</w:t>
      </w:r>
    </w:p>
    <w:p>
      <w:pPr>
        <w:pStyle w:val="FirstParagraph"/>
      </w:pPr>
      <w:r>
        <w:t xml:space="preserve">Almaty is not merely a city; it is the heartbeat of Kazakhstan’s private sector. With over one-third of the nation's GDP generated within this single metropolitan area, the density of banking institutions in Almaty is among the highest globally relative to its population. For Bankers operating in this region, the environment presents distinct challenges compared to those in Astana (the administrative capital).</w:t>
      </w:r>
    </w:p>
    <w:p>
      <w:pPr>
        <w:numPr>
          <w:ilvl w:val="0"/>
          <w:numId w:val="1001"/>
        </w:numPr>
        <w:pStyle w:val="Compact"/>
      </w:pPr>
      <w:r>
        <w:rPr>
          <w:bCs/>
          <w:b/>
        </w:rPr>
        <w:t xml:space="preserve">Diverse Clientele:</w:t>
      </w:r>
      <w:r>
        <w:t xml:space="preserve"> </w:t>
      </w:r>
      <w:r>
        <w:t xml:space="preserve">Bankers must navigate a complex mix of multinational corporations, local SMEs, and a growing middle-class population.</w:t>
      </w:r>
    </w:p>
    <w:p>
      <w:pPr>
        <w:numPr>
          <w:ilvl w:val="0"/>
          <w:numId w:val="1001"/>
        </w:numPr>
        <w:pStyle w:val="Compact"/>
      </w:pPr>
      <w:r>
        <w:rPr>
          <w:bCs/>
          <w:b/>
        </w:rPr>
        <w:t xml:space="preserve">SME Financing Gap:</w:t>
      </w:r>
      <w:r>
        <w:t xml:space="preserve"> </w:t>
      </w:r>
      <w:r>
        <w:t xml:space="preserve">Small and Medium Enterprises represent the engine of job growth in Almaty. Bankers are tasked with mitigating risk to provide liquidity to these crucial entities without traditional collateral.</w:t>
      </w:r>
    </w:p>
    <w:p>
      <w:pPr>
        <w:numPr>
          <w:ilvl w:val="0"/>
          <w:numId w:val="1001"/>
        </w:numPr>
        <w:pStyle w:val="Compact"/>
      </w:pPr>
      <w:r>
        <w:rPr>
          <w:bCs/>
          <w:b/>
        </w:rPr>
        <w:t xml:space="preserve">Cultural Nuance:</w:t>
      </w:r>
      <w:r>
        <w:t xml:space="preserve"> </w:t>
      </w:r>
      <w:r>
        <w:t xml:space="preserve">The banking culture in Kazakhstan Almaty blends modern international standards with local business traditions, requiring high emotional intelligence and relationship management from every banker.</w:t>
      </w:r>
    </w:p>
    <w:bookmarkEnd w:id="23"/>
    <w:bookmarkEnd w:id="24"/>
    <w:bookmarkStart w:id="26" w:name="digital"/>
    <w:bookmarkStart w:id="25" w:name="Xbc1d47106519f80c3edd7c27af21b4cf818660a"/>
    <w:p>
      <w:pPr>
        <w:pStyle w:val="Heading2"/>
      </w:pPr>
      <w:r>
        <w:t xml:space="preserve">Digital Transformation and Fintech Integration</w:t>
      </w:r>
    </w:p>
    <w:p>
      <w:pPr>
        <w:pStyle w:val="FirstParagraph"/>
      </w:pPr>
      <w:r>
        <w:t xml:space="preserve">The most significant shift for the modern Banker in Kazakhstan Almaty is the rapid adoption of financial technology. The National Bank of Kazakhstan has fostered an open banking environment, compelling local institutions to innovate rapidly. Today's banker must be tech-savvy, capable of explaining complex digital tools—such as AI-driven credit scoring and mobile-first lending platforms—to clients who are increasingly skeptical but eager for efficiency.</w:t>
      </w:r>
    </w:p>
    <w:p>
      <w:pPr>
        <w:pStyle w:val="BodyText"/>
      </w:pPr>
      <w:r>
        <w:t xml:space="preserve">Key Insight: In Almaty, the "Banker" is increasingly a virtual entity. The physical branch is becoming secondary to the mobile application interface. Therefore, the core competency of a banker has shifted from transaction processing to advisory services and digital literacy training for clients.</w:t>
      </w:r>
    </w:p>
    <w:p>
      <w:pPr>
        <w:pStyle w:val="BodyText"/>
      </w:pPr>
      <w:r>
        <w:t xml:space="preserve">Furthermore, Kazakhstan Almaty serves as a testbed for Blockchain technologies and Central Bank Digital Currency (CBDC) pilots. Bankers on the ground are responsible for educating the market about these innovations, ensuring that cybersecurity remains paramount while expanding financial inclusion.</w:t>
      </w:r>
    </w:p>
    <w:bookmarkEnd w:id="25"/>
    <w:bookmarkEnd w:id="26"/>
    <w:bookmarkStart w:id="28" w:name="sustainability"/>
    <w:bookmarkStart w:id="27" w:name="the-rise-of-green-banking"/>
    <w:p>
      <w:pPr>
        <w:pStyle w:val="Heading2"/>
      </w:pPr>
      <w:r>
        <w:t xml:space="preserve">The Rise of Green Banking</w:t>
      </w:r>
    </w:p>
    <w:p>
      <w:pPr>
        <w:pStyle w:val="FirstParagraph"/>
      </w:pPr>
      <w:r>
        <w:t xml:space="preserve">As Kazakhstan commits to global climate agreements, the concept of Environmental, Social, and Governance (ESG) criteria is becoming central to banking strategies. Bankers in Almaty are facing increasing pressure from international partners and local regulators to align lending portfolios with green initiatives. This includes funding renewable energy projects in the surrounding regions of Kazakhstan Almaty, such as wind farms near the city's outskirts.</w:t>
      </w:r>
    </w:p>
    <w:p>
      <w:pPr>
        <w:pStyle w:val="BodyText"/>
      </w:pPr>
      <w:r>
        <w:t xml:space="preserve">This shift requires bankers to acquire specialized knowledge in environmental risk assessment. It is no longer enough to evaluate a loan based solely on cash flow; Bankers must now evaluate carbon footprints and sustainable operational practices. This evolution positions the banker as an agent of positive ecological change, directly supporting Almaty’s goal of becoming a more sustainable urban center.</w:t>
      </w:r>
    </w:p>
    <w:bookmarkEnd w:id="27"/>
    <w:bookmarkEnd w:id="28"/>
    <w:bookmarkStart w:id="30" w:name="recommendations"/>
    <w:bookmarkStart w:id="29" w:name="Xce1c6f2f2d2c89636e952e5aa5296b3d04d290c"/>
    <w:p>
      <w:pPr>
        <w:pStyle w:val="Heading2"/>
      </w:pPr>
      <w:r>
        <w:t xml:space="preserve">Strategic Recommendations for Future Bankers</w:t>
      </w:r>
    </w:p>
    <w:p>
      <w:pPr>
        <w:pStyle w:val="FirstParagraph"/>
      </w:pPr>
      <w:r>
        <w:t xml:space="preserve">To remain relevant and effective, the professional development of Bankers in Kazakhstan Almaty must focus on three key pillars:</w:t>
      </w:r>
    </w:p>
    <w:p>
      <w:pPr>
        <w:numPr>
          <w:ilvl w:val="0"/>
          <w:numId w:val="1002"/>
        </w:numPr>
        <w:pStyle w:val="Compact"/>
      </w:pPr>
      <w:r>
        <w:rPr>
          <w:bCs/>
          <w:b/>
        </w:rPr>
        <w:t xml:space="preserve">Digital Fluency:</w:t>
      </w:r>
      <w:r>
        <w:t xml:space="preserve"> </w:t>
      </w:r>
      <w:r>
        <w:t xml:space="preserve">Continuous education on fintech trends, cybersecurity threats, and data analytics is mandatory.</w:t>
      </w:r>
    </w:p>
    <w:p>
      <w:pPr>
        <w:numPr>
          <w:ilvl w:val="0"/>
          <w:numId w:val="1002"/>
        </w:numPr>
        <w:pStyle w:val="Compact"/>
      </w:pPr>
      <w:r>
        <w:rPr>
          <w:bCs/>
          <w:b/>
        </w:rPr>
        <w:t xml:space="preserve">Cross-Border Expertise:</w:t>
      </w:r>
      <w:r>
        <w:t xml:space="preserve"> </w:t>
      </w:r>
      <w:r>
        <w:t xml:space="preserve">Almaty acts as a gateway between East and West. Bankers should enhance their skills in international trade finance and cross-border transactions to facilitate the "Belt and Road" economic initiatives.</w:t>
      </w:r>
    </w:p>
    <w:p>
      <w:pPr>
        <w:numPr>
          <w:ilvl w:val="0"/>
          <w:numId w:val="1002"/>
        </w:numPr>
        <w:pStyle w:val="Compact"/>
      </w:pPr>
      <w:r>
        <w:rPr>
          <w:bCs/>
          <w:b/>
        </w:rPr>
        <w:t xml:space="preserve">Ethical Governance:</w:t>
      </w:r>
      <w:r>
        <w:t xml:space="preserve"> </w:t>
      </w:r>
      <w:r>
        <w:t xml:space="preserve">As transparency becomes more scrutinized, Bankers must prioritize ethical standards to build long-term trust with the Kazakhstani public.</w:t>
      </w:r>
    </w:p>
    <w:bookmarkEnd w:id="29"/>
    <w:bookmarkEnd w:id="30"/>
    <w:bookmarkStart w:id="31" w:name="conclusion"/>
    <w:p>
      <w:pPr>
        <w:pStyle w:val="Heading2"/>
      </w:pPr>
      <w:r>
        <w:t xml:space="preserve">Conclusion</w:t>
      </w:r>
    </w:p>
    <w:p>
      <w:pPr>
        <w:pStyle w:val="FirstParagraph"/>
      </w:pPr>
      <w:r>
        <w:t xml:space="preserve">The role of the Banker in Kazakhstan Almaty is undergoing a profound metamorphosis. Moving beyond traditional deposit management, today's banker serves as a catalyst for technological adoption, a guardian of sustainable finance, and a bridge to the global economy. As Almaty continues to assert its dominance as Central Asia’s financial capital, the adaptability and strategic acumen of its banking professionals will determine the region's economic resilience. The future belongs to Bankers who can harmonize global best practices with local Kazakhstani needs.</w:t>
      </w:r>
    </w:p>
    <w:bookmarkEnd w:id="31"/>
    <w:p>
      <w:pPr>
        <w:pStyle w:val="BodyText"/>
      </w:pPr>
      <w:r>
        <w:rPr>
          <w:bCs/>
          <w:b/>
        </w:rPr>
        <w:t xml:space="preserve">Acknowledgments:</w:t>
      </w:r>
      <w:r>
        <w:t xml:space="preserve"> </w:t>
      </w:r>
      <w:r>
        <w:t xml:space="preserve">This research focuses on the specific economic dynamics of Kazakhstan Almaty. Special thanks to local financial analysts for providing data insights.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Kazakhstan Almaty: A Strategic Analysis</dc:title>
  <dc:creator/>
  <dc:language>en</dc:language>
  <cp:keywords/>
  <dcterms:created xsi:type="dcterms:W3CDTF">2026-07-29T16:23:25Z</dcterms:created>
  <dcterms:modified xsi:type="dcterms:W3CDTF">2026-07-29T16:23:25Z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