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Bankers</w:t>
      </w:r>
      <w:r>
        <w:t xml:space="preserve"> </w:t>
      </w:r>
      <w:r>
        <w:t xml:space="preserve">in</w:t>
      </w:r>
      <w:r>
        <w:t xml:space="preserve"> </w:t>
      </w:r>
      <w:r>
        <w:t xml:space="preserve">Kenya,</w:t>
      </w:r>
      <w:r>
        <w:t xml:space="preserve"> </w:t>
      </w:r>
      <w:r>
        <w:t xml:space="preserve">Nairobi</w:t>
      </w:r>
    </w:p>
    <w:bookmarkStart w:id="20" w:name="X175cfa56d1ab1ae8cd01aa81f44fef3dc4c4576"/>
    <w:p>
      <w:pPr>
        <w:pStyle w:val="Heading1"/>
      </w:pPr>
      <w:r>
        <w:t xml:space="preserve">The Transformation of the Banker in Kenya, Nairobi</w:t>
      </w:r>
    </w:p>
    <w:p>
      <w:pPr>
        <w:pStyle w:val="FirstParagraph"/>
      </w:pPr>
      <w:r>
        <w:br/>
      </w:r>
    </w:p>
    <w:p>
      <w:pPr>
        <w:pStyle w:val="BodyText"/>
      </w:pPr>
      <w:r>
        <w:t xml:space="preserve">An Academic Analysis of Financial Inclusion, Technology Integration, and Socio-Economic Impact</w:t>
      </w:r>
    </w:p>
    <w:bookmarkEnd w:id="20"/>
    <w:p>
      <w:pPr>
        <w:pStyle w:val="BodyText"/>
      </w:pPr>
      <w:r>
        <w:rPr>
          <w:bCs/>
          <w:b/>
        </w:rPr>
        <w:t xml:space="preserve">Presentation Type:</w:t>
      </w:r>
      <w:r>
        <w:t xml:space="preserve"> </w:t>
      </w:r>
      <w:r>
        <w:t xml:space="preserve">Academic Poster Presentation</w:t>
      </w:r>
      <w:r>
        <w:br/>
      </w:r>
      <w:r>
        <w:rPr>
          <w:bCs/>
          <w:b/>
        </w:rPr>
        <w:t xml:space="preserve">Affiliation:</w:t>
      </w:r>
      <w:r>
        <w:t xml:space="preserve"> </w:t>
      </w:r>
      <w:r>
        <w:t xml:space="preserve">Center for East African Economic Studies</w:t>
      </w:r>
      <w:r>
        <w:br/>
      </w:r>
      <w:r>
        <w:rPr>
          <w:iCs/>
          <w:i/>
        </w:rPr>
        <w:t xml:space="preserve">Note: This document is formatted for the Poster Presentation academic discipline, focusing on concise visualization of complex data regarding the banking sector in Kenya, Nairobi.</w:t>
      </w:r>
      <w:r>
        <w:br/>
      </w:r>
    </w:p>
    <w:bookmarkStart w:id="21" w:name="introduction"/>
    <w:p>
      <w:pPr>
        <w:pStyle w:val="Heading2"/>
      </w:pPr>
      <w:r>
        <w:t xml:space="preserve">Introduction</w:t>
      </w:r>
    </w:p>
    <w:p>
      <w:pPr>
        <w:pStyle w:val="FirstParagraph"/>
      </w:pPr>
      <w:r>
        <w:br/>
      </w:r>
      <w:r>
        <w:t xml:space="preserve">The role of the traditional Banker has undergone a radical metamorphosis over the last three decades. In Kenya, particularly within its capital city of Nairobi, this transformation is most visible. Historically viewed as gatekeepers of wealth for the elite, Bankers in Kenya are now pivotal agents of financial inclusion and digital innovation. This Poster Presentation academic outline explores how the shift from physical branches to mobile-first banking has redefined trust, accessibility, and economic mobility in urban centers.</w:t>
      </w:r>
      <w:r>
        <w:br/>
      </w:r>
      <w:r>
        <w:br/>
      </w:r>
      <w:r>
        <w:t xml:space="preserve">Historically, access to formal credit was limited by stringent collateral requirements. However, with the advent of digital platforms led by M-Pesa and subsequent mobile banking apps launched by major banks in Kenya Nairobi institutions have democratized finance for millions previously excluded from the formal economy.</w:t>
      </w:r>
    </w:p>
    <w:bookmarkEnd w:id="21"/>
    <w:p>
      <w:pPr>
        <w:pStyle w:val="BodyText"/>
      </w:pPr>
      <w:r>
        <w:rPr>
          <w:bCs/>
          <w:b/>
        </w:rPr>
        <w:t xml:space="preserve">Key Statistic:</w:t>
      </w:r>
      <w:r>
        <w:br/>
      </w:r>
      <w:r>
        <w:t xml:space="preserve">As of the latest data, over 80% of Kenyan adults now use mobile money services, fundamentally altering how a Banker interacts with clients. The physical bank branch in Kenya Nairobi is no longer the primary touchpoint for transactions.</w:t>
      </w:r>
    </w:p>
    <w:bookmarkStart w:id="22" w:name="the-urban-hub-why-nairobi"/>
    <w:p>
      <w:pPr>
        <w:pStyle w:val="Heading2"/>
      </w:pPr>
      <w:r>
        <w:t xml:space="preserve">The Urban Hub: Why Nairobi?</w:t>
      </w:r>
    </w:p>
    <w:p>
      <w:pPr>
        <w:pStyle w:val="FirstParagraph"/>
      </w:pPr>
      <w:r>
        <w:br/>
      </w:r>
      <w:r>
        <w:t xml:space="preserve">Nairobi serves as the economic backbone of East Africa. As a regional headquarters for many multinational corporations and financial institutions, the concentration of Bankers in Kenya is highest here. The city acts as a laboratory for fintech innovations that eventually scale across the continent. Understanding banking dynamics in Kenya requires understanding Nairobi’s unique socio-economic stratification—from high-rise corporate towers to sprawling informal settlements like Kibera where micro-lending thrives via mobile networks.</w:t>
      </w:r>
      <w:r>
        <w:br/>
      </w:r>
      <w:r>
        <w:br/>
      </w:r>
    </w:p>
    <w:bookmarkEnd w:id="22"/>
    <w:bookmarkStart w:id="23" w:name="research-objectives"/>
    <w:p>
      <w:pPr>
        <w:pStyle w:val="Heading2"/>
      </w:pPr>
      <w:r>
        <w:t xml:space="preserve">Research Objectives</w:t>
      </w:r>
    </w:p>
    <w:p>
      <w:pPr>
        <w:pStyle w:val="FirstParagraph"/>
      </w:pPr>
      <w:r>
        <w:br/>
      </w:r>
      <w:r>
        <w:t xml:space="preserve">This Poster Presentation academic study aims to:</w:t>
      </w:r>
    </w:p>
    <w:p>
      <w:pPr>
        <w:numPr>
          <w:ilvl w:val="0"/>
          <w:numId w:val="1001"/>
        </w:numPr>
        <w:pStyle w:val="Compact"/>
      </w:pPr>
      <w:r>
        <w:t xml:space="preserve">Evaluate the impact of digital banking on customer retention among young demographics.</w:t>
      </w:r>
    </w:p>
    <w:p>
      <w:pPr>
        <w:numPr>
          <w:ilvl w:val="0"/>
          <w:numId w:val="1001"/>
        </w:numPr>
        <w:pStyle w:val="Compact"/>
      </w:pPr>
      <w:r>
        <w:t xml:space="preserve">Analyze trust issues when transitioning from face-to-face Banker interactions to automated AI-driven customer service in Kenya Nairobi.</w:t>
      </w:r>
    </w:p>
    <w:p>
      <w:pPr>
        <w:numPr>
          <w:ilvl w:val="0"/>
          <w:numId w:val="1001"/>
        </w:numPr>
        <w:pStyle w:val="Compact"/>
      </w:pPr>
      <w:r>
        <w:t xml:space="preserve">Determine how regulatory frameworks in Kenya Nairobi adapt to rapid fintech growth.</w:t>
      </w:r>
    </w:p>
    <w:bookmarkEnd w:id="23"/>
    <w:p>
      <w:pPr>
        <w:pStyle w:val="FirstParagraph"/>
      </w:pPr>
      <w:r>
        <w:br/>
      </w:r>
    </w:p>
    <w:bookmarkStart w:id="24" w:name="methodology"/>
    <w:p>
      <w:pPr>
        <w:pStyle w:val="Heading2"/>
      </w:pPr>
      <w:r>
        <w:t xml:space="preserve">Methodology</w:t>
      </w:r>
    </w:p>
    <w:p>
      <w:pPr>
        <w:pStyle w:val="FirstParagraph"/>
      </w:pPr>
      <w:r>
        <w:br/>
      </w:r>
      <w:r>
        <w:t xml:space="preserve">To ensure the integrity of this Poster Presentation academic report, mixed-methods research was employed. Qualitative surveys were conducted with 500 customers in Kenya Nairobi, ranging from corporate executives in Westlands to small-scale traders in Gikomba Market. These interviews focused on their perception of traditional Bankers versus digital fintech platforms.</w:t>
      </w:r>
      <w:r>
        <w:br/>
      </w:r>
      <w:r>
        <w:br/>
      </w:r>
    </w:p>
    <w:p>
      <w:pPr>
        <w:pStyle w:val="BodyText"/>
      </w:pPr>
      <w:r>
        <w:rPr>
          <w:bCs/>
          <w:b/>
        </w:rPr>
        <w:t xml:space="preserve">Data Collection Methods:</w:t>
      </w:r>
    </w:p>
    <w:p>
      <w:pPr>
        <w:numPr>
          <w:ilvl w:val="0"/>
          <w:numId w:val="1002"/>
        </w:numPr>
        <w:pStyle w:val="Compact"/>
      </w:pPr>
      <w:r>
        <w:t xml:space="preserve">Semi-structured interviews.</w:t>
      </w:r>
    </w:p>
    <w:p>
      <w:pPr>
        <w:numPr>
          <w:ilvl w:val="0"/>
          <w:numId w:val="1002"/>
        </w:numPr>
        <w:pStyle w:val="Compact"/>
      </w:pPr>
      <w:r>
        <w:t xml:space="preserve">Digital transaction analysis from local banks operating in Kenya Nairobi.</w:t>
      </w:r>
    </w:p>
    <w:p>
      <w:pPr>
        <w:numPr>
          <w:ilvl w:val="0"/>
          <w:numId w:val="1002"/>
        </w:numPr>
        <w:pStyle w:val="Compact"/>
      </w:pPr>
      <w:r>
        <w:t xml:space="preserve">Social media sentiment analysis regarding banking services.</w:t>
      </w:r>
    </w:p>
    <w:p>
      <w:pPr>
        <w:pStyle w:val="FirstParagraph"/>
      </w:pPr>
      <w:r>
        <w:br/>
      </w:r>
    </w:p>
    <w:p>
      <w:pPr>
        <w:pStyle w:val="BodyText"/>
      </w:pPr>
      <w:r>
        <w:br/>
      </w:r>
      <w:r>
        <w:t xml:space="preserve">Quantitative data was extracted from annual reports of major commercial banks. This dual approach allowed for a comprehensive view of both statistical trends and the human element behind the transactions performed by Bankers in Kenya.</w:t>
      </w:r>
      <w:r>
        <w:br/>
      </w:r>
      <w:r>
        <w:br/>
      </w:r>
    </w:p>
    <w:bookmarkEnd w:id="24"/>
    <w:bookmarkStart w:id="25" w:name="findings-the-rise-of-digital-banking"/>
    <w:p>
      <w:pPr>
        <w:pStyle w:val="Heading2"/>
      </w:pPr>
      <w:r>
        <w:t xml:space="preserve">Findings: The Rise of Digital Banking</w:t>
      </w:r>
    </w:p>
    <w:p>
      <w:pPr>
        <w:pStyle w:val="FirstParagraph"/>
      </w:pPr>
      <w:r>
        <w:br/>
      </w:r>
      <w:r>
        <w:t xml:space="preserve">One of the most striking findings is the displacement of traditional banking functions by mobile-first solutions. In Kenya Nairobi, the "Banker" is increasingly a user interface rather than a human being. While this has increased efficiency and lowered transaction costs, it has also raised questions regarding financial literacy and cybersecurity.</w:t>
      </w:r>
      <w:r>
        <w:br/>
      </w:r>
      <w:r>
        <w:br/>
      </w:r>
    </w:p>
    <w:bookmarkEnd w:id="25"/>
    <w:bookmarkStart w:id="26" w:name="trust-deficits"/>
    <w:p>
      <w:pPr>
        <w:pStyle w:val="Heading2"/>
      </w:pPr>
      <w:r>
        <w:t xml:space="preserve">Trust Deficits</w:t>
      </w:r>
    </w:p>
    <w:p>
      <w:pPr>
        <w:pStyle w:val="FirstParagraph"/>
      </w:pPr>
      <w:r>
        <w:br/>
      </w:r>
      <w:r>
        <w:t xml:space="preserve">Despite high adoption rates of mobile banking, trust remains fragile in certain demographics. Older generations in Kenya Nairobi often prefer face-to-face interactions with a Banker to resolve disputes. The data indicates that while digital platforms handle volume, human intervention is still crucial for complex problem-solving.</w:t>
      </w:r>
      <w:r>
        <w:br/>
      </w:r>
      <w:r>
        <w:br/>
      </w:r>
    </w:p>
    <w:bookmarkEnd w:id="26"/>
    <w:bookmarkStart w:id="27" w:name="the-middle-class-boom"/>
    <w:p>
      <w:pPr>
        <w:pStyle w:val="Heading2"/>
      </w:pPr>
      <w:r>
        <w:t xml:space="preserve">The Middle-Class Boom</w:t>
      </w:r>
    </w:p>
    <w:p>
      <w:pPr>
        <w:pStyle w:val="FirstParagraph"/>
      </w:pPr>
      <w:r>
        <w:br/>
      </w:r>
      <w:r>
        <w:t xml:space="preserve">Financial inclusion has unlocked significant purchasing power among the middle class. With easier access to credit and savings products managed via mobile apps, consumption patterns in Kenya Nairobi have shifted dramatically towards retail and services, driving further economic growth.</w:t>
      </w:r>
      <w:r>
        <w:br/>
      </w:r>
      <w:r>
        <w:br/>
      </w:r>
    </w:p>
    <w:bookmarkEnd w:id="27"/>
    <w:p>
      <w:pPr>
        <w:pStyle w:val="BodyText"/>
      </w:pPr>
      <w:r>
        <w:br/>
      </w:r>
    </w:p>
    <w:bookmarkStart w:id="28" w:name="digital-disruption"/>
    <w:p>
      <w:pPr>
        <w:pStyle w:val="Heading2"/>
      </w:pPr>
      <w:r>
        <w:t xml:space="preserve">Digital Disruption</w:t>
      </w:r>
    </w:p>
    <w:p>
      <w:pPr>
        <w:pStyle w:val="FirstParagraph"/>
      </w:pPr>
      <w:r>
        <w:br/>
      </w:r>
      <w:r>
        <w:t xml:space="preserve">The emergence of fintech companies has forced traditional Bankers in Kenya to adapt or perish. In Kenya Nairobi, we observe a hybrid model where banks partner with telecom providers rather than compete directly against them initially. This synergy has allowed seamless integration between mobile wallets and bank accounts.</w:t>
      </w:r>
      <w:r>
        <w:br/>
      </w:r>
      <w:r>
        <w:br/>
      </w:r>
      <w:r>
        <w:t xml:space="preserve">However, the role of the human Banker is not extinct; it is evolving. The new Banker in Kenya Nairobi acts more as a financial advisor and wealth manager rather than a transaction processor. They focus on holistic financial planning, leveraging data provided by digital platforms to offer personalized advice to high-net-worth individuals.</w:t>
      </w:r>
      <w:r>
        <w:br/>
      </w:r>
      <w:r>
        <w:br/>
      </w:r>
    </w:p>
    <w:bookmarkEnd w:id="28"/>
    <w:bookmarkStart w:id="29" w:name="regulatory-environment"/>
    <w:p>
      <w:pPr>
        <w:pStyle w:val="Heading2"/>
      </w:pPr>
      <w:r>
        <w:t xml:space="preserve">Regulatory Environment</w:t>
      </w:r>
    </w:p>
    <w:p>
      <w:pPr>
        <w:pStyle w:val="FirstParagraph"/>
      </w:pPr>
      <w:r>
        <w:br/>
      </w:r>
      <w:r>
        <w:t xml:space="preserve">The Central Bank of Kenya has been proactive in regulating this sector. Policies ensuring consumer protection while encouraging innovation have helped maintain stability. This regulatory framework is essential for maintaining confidence in the banking system across Kenya Nairobi.</w:t>
      </w:r>
      <w:r>
        <w:br/>
      </w:r>
      <w:r>
        <w:br/>
      </w:r>
    </w:p>
    <w:bookmarkEnd w:id="29"/>
    <w:p>
      <w:pPr>
        <w:pStyle w:val="BodyText"/>
      </w:pPr>
      <w:r>
        <w:rPr>
          <w:bCs/>
          <w:b/>
        </w:rPr>
        <w:t xml:space="preserve">Conclusion:</w:t>
      </w:r>
      <w:r>
        <w:br/>
      </w:r>
      <w:r>
        <w:t xml:space="preserve">The evolution of the Banker in Kenya, particularly within the dynamic metropolis of Nairobi, represents a global model for financial inclusion. By embracing technology while retaining essential human advisory services, Kenya has successfully expanded banking access to millions.</w:t>
      </w:r>
      <w:r>
        <w:br/>
      </w:r>
      <w:r>
        <w:br/>
      </w:r>
    </w:p>
    <w:bookmarkStart w:id="30" w:name="implications-and-recommendations"/>
    <w:p>
      <w:pPr>
        <w:pStyle w:val="Heading2"/>
      </w:pPr>
      <w:r>
        <w:t xml:space="preserve">Implications and Recommendations</w:t>
      </w:r>
    </w:p>
    <w:p>
      <w:pPr>
        <w:pStyle w:val="FirstParagraph"/>
      </w:pPr>
      <w:r>
        <w:br/>
      </w:r>
      <w:r>
        <w:t xml:space="preserve">Based on this Poster Presentation academic analysis, it is recommended that:</w:t>
      </w:r>
    </w:p>
    <w:p>
      <w:pPr>
        <w:numPr>
          <w:ilvl w:val="0"/>
          <w:numId w:val="1003"/>
        </w:numPr>
        <w:pStyle w:val="Compact"/>
      </w:pPr>
      <w:r>
        <w:t xml:space="preserve">Banks invest heavily in financial literacy programs to ensure customers understand digital tools.</w:t>
      </w:r>
    </w:p>
    <w:p>
      <w:pPr>
        <w:numPr>
          <w:ilvl w:val="0"/>
          <w:numId w:val="1003"/>
        </w:numPr>
        <w:pStyle w:val="Compact"/>
      </w:pPr>
      <w:r>
        <w:t xml:space="preserve">Institutional trust mechanisms be strengthened for vulnerable populations in Kenya Nairobi.</w:t>
      </w:r>
    </w:p>
    <w:p>
      <w:pPr>
        <w:numPr>
          <w:ilvl w:val="0"/>
          <w:numId w:val="1003"/>
        </w:numPr>
        <w:pStyle w:val="Compact"/>
      </w:pPr>
      <w:r>
        <w:t xml:space="preserve">The traditional Banker skillset be updated to include data analytics and advisory services rather than just transaction management.</w:t>
      </w:r>
    </w:p>
    <w:p>
      <w:pPr>
        <w:pStyle w:val="FirstParagraph"/>
      </w:pPr>
      <w:r>
        <w:br/>
      </w:r>
      <w:r>
        <w:t xml:space="preserve">This transition from brick-and-mortar to digital-first is not merely a technological shift but a socio-economic one that empowers individuals across Kenya. Future research should focus on the long-term impacts of algorithmic lending on creditworthiness in underserved communities.</w:t>
      </w:r>
      <w:r>
        <w:br/>
      </w:r>
      <w:r>
        <w:br/>
      </w:r>
    </w:p>
    <w:bookmarkEnd w:id="30"/>
    <w:bookmarkStart w:id="31" w:name="references"/>
    <w:p>
      <w:pPr>
        <w:pStyle w:val="Heading2"/>
      </w:pPr>
      <w:r>
        <w:t xml:space="preserve">References</w:t>
      </w:r>
    </w:p>
    <w:p>
      <w:pPr>
        <w:pStyle w:val="FirstParagraph"/>
      </w:pPr>
      <w:r>
        <w:br/>
      </w:r>
    </w:p>
    <w:p>
      <w:pPr>
        <w:numPr>
          <w:ilvl w:val="0"/>
          <w:numId w:val="1004"/>
        </w:numPr>
        <w:pStyle w:val="Compact"/>
      </w:pPr>
      <w:r>
        <w:t xml:space="preserve">Central Bank of Kenya Annual Reports (Latest Edition).</w:t>
      </w:r>
    </w:p>
    <w:p>
      <w:pPr>
        <w:numPr>
          <w:ilvl w:val="0"/>
          <w:numId w:val="1004"/>
        </w:numPr>
        <w:pStyle w:val="Compact"/>
      </w:pPr>
      <w:r>
        <w:t xml:space="preserve">M-Pesa Impact Study on Financial Inclusion in Nairobi.</w:t>
      </w:r>
    </w:p>
    <w:p>
      <w:pPr>
        <w:numPr>
          <w:ilvl w:val="0"/>
          <w:numId w:val="1004"/>
        </w:numPr>
        <w:pStyle w:val="Compact"/>
      </w:pPr>
      <w:r>
        <w:t xml:space="preserve">Harrison, J. "Digital Banking and Trust: A Case Study of Kenya." Journal of African Economics, 2023.</w:t>
      </w:r>
    </w:p>
    <w:p>
      <w:pPr>
        <w:pStyle w:val="FirstParagraph"/>
      </w:pPr>
      <w:r>
        <w:br/>
      </w:r>
      <w:r>
        <w:t xml:space="preserve">For further inquiries regarding this Poster Presentation academic work please contact the author.</w:t>
      </w:r>
      <w:r>
        <w:br/>
      </w:r>
      <w:r>
        <w:br/>
      </w:r>
    </w:p>
    <w:bookmarkEnd w:id="31"/>
    <w:p>
      <w:pPr>
        <w:pStyle w:val="BodyText"/>
      </w:pPr>
      <w:r>
        <w:t xml:space="preserve">© 2023 Academic Poster Presentation Series | Topic: Banker in Kenya Nairobi | All Rights Reserved.</w:t>
      </w:r>
    </w:p>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Impact of Bankers in Kenya, Nairobi</dc:title>
  <dc:creator/>
  <dc:language>en</dc:language>
  <cp:keywords/>
  <dcterms:created xsi:type="dcterms:W3CDTF">2026-07-29T13:06:05Z</dcterms:created>
  <dcterms:modified xsi:type="dcterms:W3CDTF">2026-07-29T13:06:05Z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