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96b5ab1f538a504e44bebf1b03d4dcc797d238e"/>
    <w:p>
      <w:pPr>
        <w:pStyle w:val="Heading1"/>
      </w:pPr>
      <w:r>
        <w:t xml:space="preserve">Bridging Tradition and Innovation: The Evolving Role of Bankers in Malaysia Kuala Lumpur</w:t>
      </w:r>
    </w:p>
    <w:p>
      <w:pPr>
        <w:pStyle w:val="FirstParagraph"/>
      </w:pPr>
      <w:r>
        <w:t xml:space="preserve">Academic Poster Presentation | Financial Systems &amp; Economic Development</w:t>
      </w:r>
    </w:p>
    <w:p>
      <w:pPr>
        <w:pStyle w:val="BodyText"/>
      </w:pPr>
      <w:r>
        <w:t xml:space="preserve">Prepared for Academic Review on the Banking Sector Dynamics in Malaysia Kuala Lumpur</w:t>
      </w:r>
      <w:r>
        <w:br/>
      </w:r>
      <w:r>
        <w:t xml:space="preserve">Focus: The Professional Evolution of Bankers in Modernizing the Malaysian Economy</w:t>
      </w:r>
    </w:p>
    <w:bookmarkStart w:id="20" w:name="abstract"/>
    <w:p>
      <w:pPr>
        <w:pStyle w:val="Heading2"/>
      </w:pPr>
      <w:r>
        <w:t xml:space="preserve">Abstract</w:t>
      </w:r>
    </w:p>
    <w:p>
      <w:pPr>
        <w:pStyle w:val="FirstParagraph"/>
      </w:pPr>
      <w:r>
        <w:t xml:space="preserve">This academic poster presentation provides an exhaustive analysis of the transformative role that bankers play within the complex financial ecosystem of Malaysia Kuala Lumpur. As a burgeoning hub for Islamic finance and digital banking, Malaysia Kuala Lumpur represents a unique intersection of traditional wealth management and cutting-edge fintech innovation. This document explores how bankers in this dynamic region are not merely custodians of capital but pivotal architects of economic resilience, regulatory compliance, and sustainable development. Through an examination of recent trends in the Malaysian banking sector centered around Malaysia Kuala Lumpur, we elucidate how modern bankers leverage technology to serve diverse clientele while maintaining strict adherence to both conventional and Shariah-compliant principles.</w:t>
      </w:r>
    </w:p>
    <w:bookmarkEnd w:id="20"/>
    <w:bookmarkStart w:id="21" w:name="introduction"/>
    <w:p>
      <w:pPr>
        <w:pStyle w:val="Heading2"/>
      </w:pPr>
      <w:r>
        <w:t xml:space="preserve">Introduction</w:t>
      </w:r>
    </w:p>
    <w:p>
      <w:pPr>
        <w:pStyle w:val="FirstParagraph"/>
      </w:pPr>
      <w:r>
        <w:t xml:space="preserve">The financial landscape of Malaysia Kuala Lumpur has undergone a seismic shift in the past decade, driven by digitalization, globalization, and shifting consumer behaviors. In this context, the role of bankers has expanded significantly beyond traditional deposit-taking and lending functions. Bankers operating within Malaysia Kuala Lumpur now serve as strategic consultants for corporate entities navigating regional markets and financial advisors for retail customers seeking wealth preservation amidst economic volatility. This presentation aims to contextualize these changes by focusing specifically on the operational realities faced by bankers in the heart of Malaysia Kuala Lumpur.</w:t>
      </w:r>
    </w:p>
    <w:p>
      <w:pPr>
        <w:pStyle w:val="BodyText"/>
      </w:pPr>
      <w:r>
        <w:t xml:space="preserve">Malaysia Kuala Lumpur stands as a testament to robust financial regulation and market openness. The central bank, Bank Negara Malaysia, headquartered in this vibrant metropolis, has implemented progressive policies that empower local bankers to innovate while ensuring systemic stability. Consequently, the contemporary banker in Malaysia Kuala Lumpur must possess a dual competency: deep technical knowledge of global financial instruments and an intimate understanding of the socio-cultural nuances that define the Malaysian market.</w:t>
      </w:r>
    </w:p>
    <w:bookmarkEnd w:id="21"/>
    <w:bookmarkStart w:id="22" w:name="methodological-approach"/>
    <w:p>
      <w:pPr>
        <w:pStyle w:val="Heading2"/>
      </w:pPr>
      <w:r>
        <w:t xml:space="preserve">Methodological Approach</w:t>
      </w:r>
    </w:p>
    <w:p>
      <w:pPr>
        <w:pStyle w:val="FirstParagraph"/>
      </w:pPr>
      <w:r>
        <w:t xml:space="preserve">To comprehensively assess the impact and evolution of bankers in Malaysia Kuala Lumpur, this study employs a mixed-methods approach. Primary data was collected through structured interviews with senior banking professionals headquartered in major financial districts of Malaysia Kuala Lumpur, such as KLCC and Bukit Bintang. These interviews focused on challenges related to regulatory compliance, customer relationship management, and technological adoption.</w:t>
      </w:r>
    </w:p>
    <w:p>
      <w:pPr>
        <w:pStyle w:val="BodyText"/>
      </w:pPr>
      <w:r>
        <w:t xml:space="preserve">Secondary data analysis involved reviewing annual reports from top-tier banks operating in the region, examining policy directives issued by Bank Negara Malaysia concerning digital transformation and financial inclusion. Furthermore, comparative case studies were conducted between traditional banking practices in Malaysia Kuala Lumpur and emerging fintech-driven models to highlight the divergent yet complementary paths bankers are taking.</w:t>
      </w:r>
    </w:p>
    <w:bookmarkEnd w:id="22"/>
    <w:bookmarkStart w:id="23" w:name="X53d09c58b705fa58647281a8610d677602d2f78"/>
    <w:p>
      <w:pPr>
        <w:pStyle w:val="Heading2"/>
      </w:pPr>
      <w:r>
        <w:t xml:space="preserve">Key Findings: The Multifaceted Role of Bankers</w:t>
      </w:r>
    </w:p>
    <w:p>
      <w:pPr>
        <w:pStyle w:val="FirstParagraph"/>
      </w:pPr>
      <w:r>
        <w:rPr>
          <w:bCs/>
          <w:b/>
        </w:rPr>
        <w:t xml:space="preserve">Digital Transformation Leaders:</w:t>
      </w:r>
      <w:r>
        <w:t xml:space="preserve"> </w:t>
      </w:r>
      <w:r>
        <w:t xml:space="preserve">One of the most significant findings is that bankers in Malaysia Kuala Lumpur have become the primary drivers of digital adoption. Unlike previous decades where technology was an IT function, today's banker is a tech-savvy professional who integrates Artificial Intelligence (AI) and Blockchain solutions into daily operations. In Malaysia Kuala Lumpur, leading financial institutions are deploying AI-driven credit scoring systems that allow bankers to assess loan applications with greater speed and accuracy than ever before.</w:t>
      </w:r>
    </w:p>
    <w:p>
      <w:pPr>
        <w:pStyle w:val="BodyText"/>
      </w:pPr>
      <w:r>
        <w:rPr>
          <w:bCs/>
          <w:b/>
        </w:rPr>
        <w:t xml:space="preserve">Guardians of Islamic Finance:</w:t>
      </w:r>
      <w:r>
        <w:t xml:space="preserve"> </w:t>
      </w:r>
      <w:r>
        <w:t xml:space="preserve">A distinctive aspect of banking in Malaysia Kuala Lumpur is its global leadership in Islamic Finance. Bankers here must possess specialized knowledge regarding Shariah-compliant financial instruments such as Sukuk (Islamic bonds), Murabaha, and Ijara. This specialization allows bankers in Malaysia Kuala Lumpur to attract substantial international investment, positioning the region as a global hub for ethical banking. The ability of these bankers to bridge conventional and Islamic finance frameworks is critical for cross-border transactions.</w:t>
      </w:r>
    </w:p>
    <w:p>
      <w:pPr>
        <w:pStyle w:val="BodyText"/>
      </w:pPr>
      <w:r>
        <w:rPr>
          <w:bCs/>
          <w:b/>
        </w:rPr>
        <w:t xml:space="preserve">Financial Inclusion Advocates:</w:t>
      </w:r>
      <w:r>
        <w:t xml:space="preserve"> </w:t>
      </w:r>
      <w:r>
        <w:t xml:space="preserve">Addressing the needs of underbanked populations in urban sprawls surrounding Malaysia Kuala Lumpur is another crucial responsibility. Bankers are increasingly engaging in grassroots financial literacy campaigns, utilizing mobile banking platforms to reach rural demographics. This initiative not only enhances social welfare but also expands the customer base for banks located in Malaysia Kuala Lumpur.</w:t>
      </w:r>
    </w:p>
    <w:bookmarkEnd w:id="23"/>
    <w:bookmarkStart w:id="24" w:name="challenges-facing-modern-bankers"/>
    <w:p>
      <w:pPr>
        <w:pStyle w:val="Heading2"/>
      </w:pPr>
      <w:r>
        <w:t xml:space="preserve">Challenges Facing Modern Bankers</w:t>
      </w:r>
    </w:p>
    <w:p>
      <w:pPr>
        <w:pStyle w:val="FirstParagraph"/>
      </w:pPr>
      <w:r>
        <w:t xml:space="preserve">Despite the advancements, bankers operating in Malaysia Kuala Lumpur face substantial hurdles. Cybersecurity threats represent a paramount concern; as financial services migrate online, the risk of data breaches intensifies. Bankers must collaborate closely with cybersecurity experts to protect sensitive customer information.</w:t>
      </w:r>
    </w:p>
    <w:p>
      <w:pPr>
        <w:pStyle w:val="BodyText"/>
      </w:pPr>
      <w:r>
        <w:t xml:space="preserve">Additionally, regulatory compliance remains complex. The regulatory framework governing banking activities in Malaysia Kuala Lumpur is rigorous and frequently updated. Bankers must continuously educate themselves on new anti-money laundering (AML) protocols and know-your-customer (KYC) requirements to avoid severe penalties. Furthermore, the talent war for skilled financial analysts specializing in data science within the competitive environment of Malaysia Kuala Lumpur poses a retention challenge for traditional banking institutions.</w:t>
      </w:r>
    </w:p>
    <w:bookmarkEnd w:id="24"/>
    <w:bookmarkStart w:id="25" w:name="conclusion"/>
    <w:p>
      <w:pPr>
        <w:pStyle w:val="Heading2"/>
      </w:pPr>
      <w:r>
        <w:t xml:space="preserve">Conclusion</w:t>
      </w:r>
    </w:p>
    <w:p>
      <w:pPr>
        <w:pStyle w:val="FirstParagraph"/>
      </w:pPr>
      <w:r>
        <w:t xml:space="preserve">In conclusion, this academic poster presentation underscores the indispensable role that bankers play in sustaining and advancing the economic vitality of Malaysia Kuala Lumpur. They are no longer passive intermediaries but active agents of change who navigate a complex web of digital technologies, regulatory frameworks, and cultural expectations.</w:t>
      </w:r>
    </w:p>
    <w:p>
      <w:pPr>
        <w:pStyle w:val="BodyText"/>
      </w:pPr>
      <w:r>
        <w:t xml:space="preserve">The future of banking in Malaysia Kuala Lumpur hinges on the ability of professionals to adapt continuously. As fintech disruptors continue to emerge from the innovative ecosystem surrounding Malaysia Kuala Lumpur, traditional bankers must embrace collaboration rather than competition. By leveraging their extensive experience and trust-based relationships with clients, combined with modern technological tools, bankers in this region will undoubtedly continue to steer the course of financial excellence.</w:t>
      </w:r>
    </w:p>
    <w:p>
      <w:pPr>
        <w:pStyle w:val="BodyText"/>
      </w:pPr>
      <w:r>
        <w:t xml:space="preserve">For policymakers and academic researchers focused on emerging markets, the case of Malaysia Kuala Lumpur offers valuable insights into how a localized banking sector can achieve global competitiveness through strategic innovation and strong governance. The journey of bankers in this dynamic locale is far from complete; it is an evolving narrative that promises to shape the future of Asian finance for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Bankers in Malaysia Kuala Lumpur</dc:title>
  <dc:creator/>
  <dc:language>en</dc:language>
  <cp:keywords/>
  <dcterms:created xsi:type="dcterms:W3CDTF">2026-07-29T23:12:16Z</dcterms:created>
  <dcterms:modified xsi:type="dcterms:W3CDTF">2026-07-29T23:12:16Z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