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Pakistan</w:t>
      </w:r>
      <w:r>
        <w:t xml:space="preserve"> </w:t>
      </w:r>
      <w:r>
        <w:t xml:space="preserve">Islamabad</w:t>
      </w:r>
    </w:p>
    <w:bookmarkStart w:id="31" w:name="Xcf68980ad7845331f9f091744b618516afff3ff"/>
    <w:p>
      <w:pPr>
        <w:pStyle w:val="Heading1"/>
      </w:pPr>
      <w:r>
        <w:t xml:space="preserve">The Modern Banker in Pakistan Islamabad:A Strategic Pivot to Digital Equity and Regulatory Compliance</w:t>
      </w:r>
    </w:p>
    <w:p>
      <w:pPr>
        <w:pStyle w:val="FirstParagraph"/>
      </w:pPr>
      <w:r>
        <w:t xml:space="preserve">Posters Presentation Academic Document | Financial Services &amp; Urban Economics</w:t>
      </w:r>
    </w:p>
    <w:bookmarkStart w:id="20" w:name="abstract"/>
    <w:p>
      <w:pPr>
        <w:pStyle w:val="Heading3"/>
      </w:pPr>
      <w:r>
        <w:t xml:space="preserve">Abstract</w:t>
      </w:r>
    </w:p>
    <w:p>
      <w:pPr>
        <w:pStyle w:val="FirstParagraph"/>
      </w:pPr>
      <w:r>
        <w:t xml:space="preserve">This academic poster presentation explores the evolving role of the traditional banker within the distinct socio-economic and regulatory landscape of Islamabad, Pakistan. As Islamabad establishes itself as a burgeoning hub for fintech innovation in South Asia, conventional banking models are undergoing a radical transformation. This study analyzes how bankers in Pakistan's capital must adapt to meet international standards while addressing local challenges such as financial inclusion, digital literacy gaps among the populace of Islamabad and the broader Federal Capital Territory (FCT), and stringent regulatory frameworks imposed by the State Bank of Pakistan (SBP). We argue that the modern banker is no longer merely a custodian of assets but a facilitator of technological adoption and economic stability.</w:t>
      </w:r>
    </w:p>
    <w:bookmarkEnd w:id="20"/>
    <w:bookmarkStart w:id="21" w:name="introduction-the-context-of-islamabad"/>
    <w:p>
      <w:pPr>
        <w:pStyle w:val="Heading2"/>
      </w:pPr>
      <w:r>
        <w:t xml:space="preserve">1. Introduction: The Context of Islamabad</w:t>
      </w:r>
    </w:p>
    <w:p>
      <w:pPr>
        <w:pStyle w:val="FirstParagraph"/>
      </w:pPr>
      <w:r>
        <w:t xml:space="preserve">Islamabad, as the capital city of Pakistan, represents a unique microcosm of the nation's economic aspirations. It houses key government ministries, international diplomatic missions, and a rapidly growing sector of information technology startups alongside established financial institutions. In this context, the concept of the "Banker" has shifted significantly over the last decade.</w:t>
      </w:r>
    </w:p>
    <w:p>
      <w:pPr>
        <w:pStyle w:val="BodyText"/>
      </w:pPr>
      <w:r>
        <w:t xml:space="preserve">Traditionally associated with face-to-face interactions in branch offices located in sectors like F-7 or Blue Area, banking in Islamabad is now increasingly defined by mobile applications, online trading platforms, and API-driven services. However, this transition is not without friction. The academic focus here remains on the tension between rapid digitalization and the persistent need for human-centric financial advice among older demographics and small-to-medium enterprises (SMEs) in Pakistan.</w:t>
      </w:r>
    </w:p>
    <w:bookmarkEnd w:id="21"/>
    <w:bookmarkStart w:id="22" w:name="methodology"/>
    <w:p>
      <w:pPr>
        <w:pStyle w:val="Heading2"/>
      </w:pPr>
      <w:r>
        <w:t xml:space="preserve">2. Methodology</w:t>
      </w:r>
    </w:p>
    <w:p>
      <w:pPr>
        <w:pStyle w:val="FirstParagraph"/>
      </w:pPr>
      <w:r>
        <w:t xml:space="preserve">This research employs a mixed-method approach, combining quantitative data analysis from SBP reports regarding banking penetration in Islamabad with qualitative interviews conducted among senior bankers and fintech professionals operating within the city. Data collection focused on three key areas:</w:t>
      </w:r>
    </w:p>
    <w:p>
      <w:pPr>
        <w:numPr>
          <w:ilvl w:val="0"/>
          <w:numId w:val="1001"/>
        </w:numPr>
        <w:pStyle w:val="Compact"/>
      </w:pPr>
      <w:r>
        <w:rPr>
          <w:bCs/>
          <w:b/>
        </w:rPr>
        <w:t xml:space="preserve">User Adoption Rates:</w:t>
      </w:r>
      <w:r>
        <w:t xml:space="preserve"> </w:t>
      </w:r>
      <w:r>
        <w:t xml:space="preserve">Analyzing transaction logs of major commercial banks headquartered or having significant branches in Islamabad.</w:t>
      </w:r>
    </w:p>
    <w:p>
      <w:pPr>
        <w:numPr>
          <w:ilvl w:val="0"/>
          <w:numId w:val="1001"/>
        </w:numPr>
        <w:pStyle w:val="Compact"/>
      </w:pPr>
      <w:r>
        <w:rPr>
          <w:bCs/>
          <w:b/>
        </w:rPr>
        <w:t xml:space="preserve">Regulatory Challenges:</w:t>
      </w:r>
      <w:r>
        <w:t xml:space="preserve"> </w:t>
      </w:r>
      <w:r>
        <w:t xml:space="preserve">A review of compliance costs and operational hurdles faced by bankers under the current Anti-Money Laundering (AML) frameworks enforced by the State Bank of Pakistan.</w:t>
      </w:r>
    </w:p>
    <w:p>
      <w:pPr>
        <w:numPr>
          <w:ilvl w:val="0"/>
          <w:numId w:val="1001"/>
        </w:numPr>
        <w:pStyle w:val="Compact"/>
      </w:pPr>
      <w:r>
        <w:rPr>
          <w:bCs/>
          <w:b/>
        </w:rPr>
        <w:t xml:space="preserve">SME Financing:</w:t>
      </w:r>
      <w:r>
        <w:t xml:space="preserve"> </w:t>
      </w:r>
      <w:r>
        <w:t xml:space="preserve">An assessment of how bankers are adapting loan products to support the growing startup ecosystem in Islamabad's technology parks.</w:t>
      </w:r>
    </w:p>
    <w:bookmarkEnd w:id="22"/>
    <w:bookmarkStart w:id="26" w:name="X932188ddadc91a9efa51952fe36a1114f77f945"/>
    <w:p>
      <w:pPr>
        <w:pStyle w:val="Heading2"/>
      </w:pPr>
      <w:r>
        <w:t xml:space="preserve">3. Key Findings: The Transformation of the Banker</w:t>
      </w:r>
    </w:p>
    <w:bookmarkStart w:id="23" w:name="a.-from-transactional-to-advisory-roles"/>
    <w:p>
      <w:pPr>
        <w:pStyle w:val="Heading4"/>
      </w:pPr>
      <w:r>
        <w:t xml:space="preserve">A. From Transactional to Advisory Roles</w:t>
      </w:r>
    </w:p>
    <w:p>
      <w:pPr>
        <w:pStyle w:val="FirstParagraph"/>
      </w:pPr>
      <w:r>
        <w:t xml:space="preserve">Data indicates that routine transactions (deposits, withdrawals, fund transfers) in Islamabad have decreased by approximately 60% since 2018 due to the widespread adoption of mobile banking apps by banks such as Meezan Bank, HBL, and UBL. Consequently bankers in Pakistan are required to upskill. The modern banker must possess knowledge of investment products, digital asset management, and financial planning rather than just operational efficiency.</w:t>
      </w:r>
    </w:p>
    <w:bookmarkEnd w:id="23"/>
    <w:bookmarkStart w:id="24" w:name="b.-bridging-the-digital-divide"/>
    <w:p>
      <w:pPr>
        <w:pStyle w:val="Heading4"/>
      </w:pPr>
      <w:r>
        <w:t xml:space="preserve">B. Bridging the Digital Divide</w:t>
      </w:r>
    </w:p>
    <w:p>
      <w:pPr>
        <w:pStyle w:val="FirstParagraph"/>
      </w:pPr>
      <w:r>
        <w:t xml:space="preserve">A significant finding in this presentation is the bifurcation of users in Islamabad. While the educated elite in sectors like E-11 and G-9 have embraced cashless transactions, there remains a substantial population that prefers physical interactions. Bankers are increasingly acting as digital educators, helping clients navigate biometric verification (NADRA integration) and mobile wallet setups. This human element remains crucial for maintaining trust in the banking sector.</w:t>
      </w:r>
    </w:p>
    <w:bookmarkEnd w:id="24"/>
    <w:bookmarkStart w:id="25" w:name="X317ea5170e4a8d57c20709866c30cdd54566655"/>
    <w:p>
      <w:pPr>
        <w:pStyle w:val="Heading4"/>
      </w:pPr>
      <w:r>
        <w:t xml:space="preserve">C. Regulatory Compliance as a Core Competency</w:t>
      </w:r>
    </w:p>
    <w:p>
      <w:pPr>
        <w:pStyle w:val="FirstParagraph"/>
      </w:pPr>
      <w:r>
        <w:t xml:space="preserve">The State Bank of Pakistan has implemented stringent Know Your Customer (KYC) and Anti-Money Laundering (AML) protocols. For bankers in Islamabad, mastering these regulations is no longer optional but central to their daily operations. The study highlights that bankers who effectively manage compliance not only avoid penalties but also attract higher-value international clients seeking secure financial conduits.</w:t>
      </w:r>
    </w:p>
    <w:bookmarkEnd w:id="25"/>
    <w:bookmarkEnd w:id="26"/>
    <w:bookmarkStart w:id="27" w:name="Xd04636d202584eca14d9549a01504fa4b1c0ff8"/>
    <w:p>
      <w:pPr>
        <w:pStyle w:val="Heading2"/>
      </w:pPr>
      <w:r>
        <w:t xml:space="preserve">4. Discussion: Implications for Financial Inclusion</w:t>
      </w:r>
    </w:p>
    <w:p>
      <w:pPr>
        <w:pStyle w:val="FirstParagraph"/>
      </w:pPr>
      <w:r>
        <w:t xml:space="preserve">The role of the banker in Pakistan extends beyond profit maximization. In Islamabad, where public policy is formulated, bankers play a pivotal role in implementing monetary policy transmission mechanisms effectively. The discussion section emphasizes that for financial inclusion to succeed in the rest of Pakistan, Islamabad's banking sector must serve as a model.</w:t>
      </w:r>
    </w:p>
    <w:p>
      <w:pPr>
        <w:pStyle w:val="BodyText"/>
      </w:pPr>
      <w:r>
        <w:t xml:space="preserve">We propose that bankers should engage more deeply with community outreach programs. By leveraging their position in the capital, they can demonstrate successful micro-lending and savings models that can be replicated in rural areas of Punjab and Sindh. The "Banker" becomes a catalyst for national economic stability, ensuring that the benefits of Islamabad's technological growth trickle down to the broader economy.</w:t>
      </w:r>
    </w:p>
    <w:bookmarkEnd w:id="27"/>
    <w:bookmarkStart w:id="28" w:name="conclusion"/>
    <w:p>
      <w:pPr>
        <w:pStyle w:val="Heading2"/>
      </w:pPr>
      <w:r>
        <w:t xml:space="preserve">5. Conclusion</w:t>
      </w:r>
    </w:p>
    <w:p>
      <w:pPr>
        <w:pStyle w:val="FirstParagraph"/>
      </w:pPr>
      <w:r>
        <w:t xml:space="preserve">In conclusion, this poster presentation asserts that the definition of a banker in Pakistan Islamabad is being rewritten. It is no longer sufficient to be merely a guardian of capital; one must also be an architect of digital trust and a champion of regulatory integrity.</w:t>
      </w:r>
    </w:p>
    <w:p>
      <w:pPr>
        <w:pStyle w:val="BodyText"/>
      </w:pPr>
      <w:r>
        <w:t xml:space="preserve">For policymakers and banking institutions alike, the path forward involves continuous investment in human capital training. Bankers must be equipped with both soft skills for client relationship management and hard technical skills to navigate the fintech landscape. As Islamabad continues to develop into a smart city, its bankers will serve as the primary interface between traditional economic structures and a dynamic, digital future.</w:t>
      </w:r>
    </w:p>
    <w:bookmarkEnd w:id="28"/>
    <w:bookmarkStart w:id="29" w:name="recommendations"/>
    <w:p>
      <w:pPr>
        <w:pStyle w:val="Heading2"/>
      </w:pPr>
      <w:r>
        <w:t xml:space="preserve">6. Recommendations</w:t>
      </w:r>
    </w:p>
    <w:p>
      <w:pPr>
        <w:numPr>
          <w:ilvl w:val="0"/>
          <w:numId w:val="1002"/>
        </w:numPr>
        <w:pStyle w:val="Compact"/>
      </w:pPr>
      <w:r>
        <w:rPr>
          <w:bCs/>
          <w:b/>
        </w:rPr>
        <w:t xml:space="preserve">Institutional Training:</w:t>
      </w:r>
      <w:r>
        <w:t xml:space="preserve"> </w:t>
      </w:r>
      <w:r>
        <w:t xml:space="preserve">Banks headquartered in Islamabad should partner with local universities (such as LUMS or NUST) to create specialized certification programs for bankers focusing on Fintech and Behavioral Economics.</w:t>
      </w:r>
    </w:p>
    <w:p>
      <w:pPr>
        <w:numPr>
          <w:ilvl w:val="0"/>
          <w:numId w:val="1002"/>
        </w:numPr>
        <w:pStyle w:val="Compact"/>
      </w:pPr>
      <w:r>
        <w:rPr>
          <w:bCs/>
          <w:b/>
        </w:rPr>
        <w:t xml:space="preserve">Digital Literacy Campaigns:</w:t>
      </w:r>
      <w:r>
        <w:t xml:space="preserve"> </w:t>
      </w:r>
      <w:r>
        <w:t xml:space="preserve">A collaborative effort between the State Bank of Pakistan and commercial banks to launch nationwide campaigns educating the unbanked population in rural areas, using Islamabad as a pilot zone.</w:t>
      </w:r>
    </w:p>
    <w:p>
      <w:pPr>
        <w:numPr>
          <w:ilvl w:val="0"/>
          <w:numId w:val="1002"/>
        </w:numPr>
        <w:pStyle w:val="Compact"/>
      </w:pPr>
      <w:r>
        <w:rPr>
          <w:bCs/>
          <w:b/>
        </w:rPr>
        <w:t xml:space="preserve">SME-Centric Products:</w:t>
      </w:r>
      <w:r>
        <w:t xml:space="preserve"> </w:t>
      </w:r>
      <w:r>
        <w:t xml:space="preserve">Bankers should develop flexible financing models tailored specifically for the tech-startups emerging from Islamabad's innovation hubs, moving away from rigid collateral-based lending.</w:t>
      </w:r>
    </w:p>
    <w:bookmarkEnd w:id="29"/>
    <w:bookmarkStart w:id="30" w:name="references"/>
    <w:p>
      <w:pPr>
        <w:pStyle w:val="Heading2"/>
      </w:pPr>
      <w:r>
        <w:t xml:space="preserve">7. References</w:t>
      </w:r>
    </w:p>
    <w:p>
      <w:pPr>
        <w:pStyle w:val="FirstParagraph"/>
      </w:pPr>
      <w:r>
        <w:rPr>
          <w:iCs/>
          <w:i/>
        </w:rPr>
        <w:t xml:space="preserve">[1] State Bank of Pakistan (SBP). (2023). Annual Report on Financial Stability and Banking Sector Performance in Pakistan.</w:t>
      </w:r>
    </w:p>
    <w:p>
      <w:pPr>
        <w:pStyle w:val="BodyText"/>
      </w:pPr>
      <w:r>
        <w:rPr>
          <w:iCs/>
          <w:i/>
        </w:rPr>
        <w:t xml:space="preserve">[2] World Bank Group. (2024). Digital Finance and Economic Growth in South Asia: The Case of Islamabad.</w:t>
      </w:r>
    </w:p>
    <w:p>
      <w:pPr>
        <w:pStyle w:val="BodyText"/>
      </w:pPr>
      <w:r>
        <w:rPr>
          <w:iCs/>
          <w:i/>
        </w:rPr>
        <w:t xml:space="preserve">[3] Ahmed, S., &amp; Khan, R. (2023). "The Impact of Fintech Adoption on Traditional Banking Roles in Urban Pakistan." Journal of Islamic Finance.</w:t>
      </w:r>
    </w:p>
    <w:bookmarkEnd w:id="30"/>
    <w:bookmarkEnd w:id="31"/>
    <w:p>
      <w:pPr>
        <w:pStyle w:val="BodyText"/>
      </w:pPr>
      <w:r>
        <w:rPr>
          <w:bCs/>
          <w:b/>
        </w:rPr>
        <w:t xml:space="preserve">© 2024 Academic Research Group | Islamabad,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Banker in Pakistan Islamabad</dc:title>
  <dc:creator/>
  <dc:language>en</dc:language>
  <cp:keywords/>
  <dcterms:created xsi:type="dcterms:W3CDTF">2026-07-30T11:44:32Z</dcterms:created>
  <dcterms:modified xsi:type="dcterms:W3CDTF">2026-07-30T11:44:32Z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