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Peru</w:t>
      </w:r>
      <w:r>
        <w:t xml:space="preserve"> </w:t>
      </w:r>
      <w:r>
        <w:t xml:space="preserve">Lima</w:t>
      </w:r>
    </w:p>
    <w:bookmarkStart w:id="20" w:name="the-modern-banker-in-peru-lima"/>
    <w:p>
      <w:pPr>
        <w:pStyle w:val="Heading1"/>
      </w:pPr>
      <w:r>
        <w:t xml:space="preserve">The Modern Banker in Peru Lima:</w:t>
      </w:r>
    </w:p>
    <w:p>
      <w:pPr>
        <w:pStyle w:val="FirstParagraph"/>
      </w:pPr>
      <w:r>
        <w:t xml:space="preserve">Navigating Digital Transformation, Financial Inclusion, and Regulatory Compliance in a Emerging Market Context</w:t>
      </w:r>
    </w:p>
    <w:bookmarkEnd w:id="20"/>
    <w:p>
      <w:pPr>
        <w:pStyle w:val="BodyText"/>
      </w:pPr>
      <w:r>
        <w:rPr>
          <w:bCs/>
          <w:b/>
        </w:rPr>
        <w:t xml:space="preserve">Presentation for the International Banking Symposium on Emerging Economies</w:t>
      </w:r>
      <w:r>
        <w:br/>
      </w:r>
      <w:r>
        <w:t xml:space="preserve">Focus Region: Peru Lima</w:t>
      </w:r>
      <w:r>
        <w:br/>
      </w:r>
      <w:r>
        <w:t xml:space="preserve">Prepared by: [Academic Presenter Name/Institution]</w:t>
      </w:r>
    </w:p>
    <w:bookmarkStart w:id="21" w:name="abstract"/>
    <w:p>
      <w:pPr>
        <w:pStyle w:val="Heading2"/>
      </w:pPr>
      <w:r>
        <w:t xml:space="preserve">Abstract</w:t>
      </w:r>
    </w:p>
    <w:p>
      <w:pPr>
        <w:pStyle w:val="FirstParagraph"/>
      </w:pPr>
      <w:r>
        <w:t xml:space="preserve">The role of the banker has undergone a paradigm shift in recent years, particularly within dynamic economic hubs such as Peru Lima. This poster presentation explores the multifaceted evolution of the banking profession in this specific geographic and cultural context. As Lima establishes itself as one of Latin America’s most significant financial centers, bankers are no longer merely custodians of capital but act as strategic consultants, digital adopters, and social agents driving financial inclusion.</w:t>
      </w:r>
    </w:p>
    <w:p>
      <w:pPr>
        <w:pStyle w:val="BodyText"/>
      </w:pPr>
      <w:r>
        <w:t xml:space="preserve">This study analyzes the transition from traditional transactional banking to advisory-based finance in Peru Lima. It highlights how local bankers are navigating the dual pressures of international regulatory compliance (Basel III) and the domestic demand for inclusive financial products. The findings suggest that modern bankers in Peru Lima must possess a hybrid skillset, combining deep knowledge of local socio-economic dynamics with advanced technological proficiency.</w:t>
      </w:r>
    </w:p>
    <w:bookmarkEnd w:id="21"/>
    <w:bookmarkStart w:id="22" w:name="introduction"/>
    <w:p>
      <w:pPr>
        <w:pStyle w:val="Heading2"/>
      </w:pPr>
      <w:r>
        <w:t xml:space="preserve">Introduction</w:t>
      </w:r>
    </w:p>
    <w:p>
      <w:pPr>
        <w:pStyle w:val="FirstParagraph"/>
      </w:pPr>
      <w:r>
        <w:t xml:space="preserve">Lima, the capital of Peru, serves as the economic engine of one of South America’s most resilient economies. For decades, the perception of a "banker" was limited to a formal figure managing deposits and loans in brick-and-mortar branches. However, rapid urbanization in Lima and a growing middle class have altered this dynamic.</w:t>
      </w:r>
    </w:p>
    <w:p>
      <w:pPr>
        <w:pStyle w:val="BodyText"/>
      </w:pPr>
      <w:r>
        <w:t xml:space="preserve">The contemporary Banker in Peru Lima is tasked with bridging the gap between formal financial institutions and an unbanked or underbanked population. This presentation argues that the efficacy of the Peruvian banking sector relies heavily on how effectively bankers adapt to three key pillars:</w:t>
      </w:r>
      <w:r>
        <w:t xml:space="preserve"> </w:t>
      </w:r>
      <w:r>
        <w:rPr>
          <w:bCs/>
          <w:b/>
        </w:rPr>
        <w:t xml:space="preserve">Digital Adoption, Trust Building, and Regulatory Navigation</w:t>
      </w:r>
      <w:r>
        <w:t xml:space="preserve">.</w:t>
      </w:r>
    </w:p>
    <w:bookmarkEnd w:id="22"/>
    <w:bookmarkStart w:id="23" w:name="contextual-analysis-the-lima-market"/>
    <w:p>
      <w:pPr>
        <w:pStyle w:val="Heading2"/>
      </w:pPr>
      <w:r>
        <w:t xml:space="preserve">Contextual Analysis: The Lima Market</w:t>
      </w:r>
    </w:p>
    <w:p>
      <w:pPr>
        <w:pStyle w:val="FirstParagraph"/>
      </w:pPr>
      <w:r>
        <w:t xml:space="preserve">The banking sector in Peru Lima is characterized by high concentration but increasing competition from Fintech startups. Traditional bankers in this region face a unique challenge: maintaining relevance while digital-first entities capture younger demographics.</w:t>
      </w:r>
    </w:p>
    <w:p>
      <w:pPr>
        <w:numPr>
          <w:ilvl w:val="0"/>
          <w:numId w:val="1001"/>
        </w:numPr>
        <w:pStyle w:val="Compact"/>
      </w:pPr>
      <w:r>
        <w:rPr>
          <w:bCs/>
          <w:b/>
        </w:rPr>
        <w:t xml:space="preserve">Economic Stability:</w:t>
      </w:r>
      <w:r>
        <w:t xml:space="preserve"> </w:t>
      </w:r>
      <w:r>
        <w:t xml:space="preserve">Peru has maintained robust macroeconomic stability, attracting foreign investment. Bankers in Lima are crucial conduits for these capital flows.</w:t>
      </w:r>
    </w:p>
    <w:p>
      <w:pPr>
        <w:numPr>
          <w:ilvl w:val="0"/>
          <w:numId w:val="1001"/>
        </w:numPr>
        <w:pStyle w:val="Compact"/>
      </w:pPr>
      <w:r>
        <w:rPr>
          <w:bCs/>
          <w:b/>
        </w:rPr>
        <w:t xml:space="preserve">Socio-Economic Diversity:</w:t>
      </w:r>
      <w:r>
        <w:t xml:space="preserve"> </w:t>
      </w:r>
      <w:r>
        <w:t xml:space="preserve">The stark contrast between districts like Miraflores and San Juan de Lurigancho requires bankers to tailor products effectively. A one-size-fits-all approach is obsolete in the Peruvian context.</w:t>
      </w:r>
    </w:p>
    <w:p>
      <w:pPr>
        <w:numPr>
          <w:ilvl w:val="0"/>
          <w:numId w:val="1001"/>
        </w:numPr>
        <w:pStyle w:val="Compact"/>
      </w:pPr>
      <w:r>
        <w:rPr>
          <w:bCs/>
          <w:b/>
        </w:rPr>
        <w:t xml:space="preserve">The "Informal" Economy:</w:t>
      </w:r>
      <w:r>
        <w:t xml:space="preserve"> </w:t>
      </w:r>
      <w:r>
        <w:t xml:space="preserve">Approximately 70% of Peru’s workforce operates informally. Bankers must develop creative credit scoring models that do not rely on traditional employment history, a significant innovation trend currently observed in Lima.</w:t>
      </w:r>
    </w:p>
    <w:bookmarkEnd w:id="23"/>
    <w:bookmarkStart w:id="24" w:name="the-evolution-of-the-bankers-role"/>
    <w:p>
      <w:pPr>
        <w:pStyle w:val="Heading2"/>
      </w:pPr>
      <w:r>
        <w:t xml:space="preserve">The Evolution of the Banker's Role</w:t>
      </w:r>
    </w:p>
    <w:p>
      <w:pPr>
        <w:pStyle w:val="FirstParagraph"/>
      </w:pPr>
      <w:r>
        <w:t xml:space="preserve">Gone are the days when a banker’s primary function was data entry. In Peru Lima, the modern banker acts as a "Financial Educator." Due to lower levels of financial literacy compared to developed markets, bankers must spend significant time explaining complex products such as mortgage insurance, investment funds (SIEFOREs), and digital wallets.</w:t>
      </w:r>
    </w:p>
    <w:p>
      <w:pPr>
        <w:pStyle w:val="BodyText"/>
      </w:pPr>
      <w:r>
        <w:rPr>
          <w:bCs/>
          <w:b/>
        </w:rPr>
        <w:t xml:space="preserve">The Consultant Model:</w:t>
      </w:r>
      <w:r>
        <w:t xml:space="preserve"> </w:t>
      </w:r>
      <w:r>
        <w:t xml:space="preserve">Successful bankers in Lima are shifting towards a consultative model. They analyze the cash flow of small and medium-sized enterprises (SMEs), which constitute 99% of Peruvian businesses, offering tailored solutions for growth rather than simple loan approvals.</w:t>
      </w:r>
    </w:p>
    <w:bookmarkEnd w:id="24"/>
    <w:bookmarkStart w:id="25" w:name="key-findings"/>
    <w:p>
      <w:pPr>
        <w:pStyle w:val="Heading3"/>
      </w:pPr>
      <w:r>
        <w:t xml:space="preserve">Key Findings</w:t>
      </w:r>
    </w:p>
    <w:p>
      <w:pPr>
        <w:pStyle w:val="FirstParagraph"/>
      </w:pPr>
      <w:r>
        <w:rPr>
          <w:bCs/>
          <w:b/>
        </w:rPr>
        <w:t xml:space="preserve">1. Technology as an Enabler, Not a Replacement:</w:t>
      </w:r>
      <w:r>
        <w:br/>
      </w:r>
      <w:r>
        <w:t xml:space="preserve">Data indicates that bankers in Peru Lima who utilize CRM tools and AI-driven analytics report higher customer retention rates. The technology assists the banker rather than replacing the human touch, which is culturally vital in Peruvian business interactions.</w:t>
      </w:r>
    </w:p>
    <w:p>
      <w:pPr>
        <w:pStyle w:val="BodyText"/>
      </w:pPr>
      <w:r>
        <w:rPr>
          <w:bCs/>
          <w:b/>
        </w:rPr>
        <w:t xml:space="preserve">2. Trust as Currency:</w:t>
      </w:r>
      <w:r>
        <w:br/>
      </w:r>
      <w:r>
        <w:t xml:space="preserve">In a market historically affected by economic shocks, trust remains the primary currency. Bankers who engage in community outreach and transparent communication build stronger client relationships than those relying solely on digital marketing.</w:t>
      </w:r>
    </w:p>
    <w:p>
      <w:pPr>
        <w:pStyle w:val="BodyText"/>
      </w:pPr>
      <w:r>
        <w:rPr>
          <w:bCs/>
          <w:b/>
        </w:rPr>
        <w:t xml:space="preserve">3. Regulatory Burden vs. Efficiency:</w:t>
      </w:r>
      <w:r>
        <w:br/>
      </w:r>
      <w:r>
        <w:t xml:space="preserve">The Superintendencia de Banca, Seguros y AFP (SBS) imposes strict regulations. Bankers in Lima spend approximately 20% of their time on compliance reporting, which can detract from client-facing activities.</w:t>
      </w:r>
    </w:p>
    <w:bookmarkEnd w:id="25"/>
    <w:bookmarkStart w:id="26" w:name="growth-metrics"/>
    <w:p>
      <w:pPr>
        <w:pStyle w:val="Heading3"/>
      </w:pPr>
      <w:r>
        <w:t xml:space="preserve">Growth Metrics</w:t>
      </w:r>
    </w:p>
    <w:p>
      <w:pPr>
        <w:pStyle w:val="FirstParagraph"/>
      </w:pPr>
      <w:r>
        <w:rPr>
          <w:bCs/>
          <w:b/>
        </w:rPr>
        <w:t xml:space="preserve">Digital Banking Adoption:</w:t>
      </w:r>
      <w:r>
        <w:br/>
      </w:r>
      <w:r>
        <w:t xml:space="preserve">In Peru Lima, mobile banking usage has grown by over 40% in the last five years. Bankers are now required to guide clients through this transition.</w:t>
      </w:r>
    </w:p>
    <w:bookmarkEnd w:id="26"/>
    <w:bookmarkStart w:id="27" w:name="financial-inclusion-goals"/>
    <w:p>
      <w:pPr>
        <w:pStyle w:val="Heading3"/>
      </w:pPr>
      <w:r>
        <w:t xml:space="preserve">Financial Inclusion Goals</w:t>
      </w:r>
    </w:p>
    <w:p>
      <w:pPr>
        <w:pStyle w:val="FirstParagraph"/>
      </w:pPr>
      <w:r>
        <w:rPr>
          <w:bCs/>
          <w:b/>
        </w:rPr>
        <w:t xml:space="preserve">SME Lending:</w:t>
      </w:r>
      <w:r>
        <w:br/>
      </w:r>
      <w:r>
        <w:t xml:space="preserve">The gap in financing for SMEs remains significant. Modern bankers are developing alternative credit scoring methods using utility payment data to serve clients with no formal credit history.</w:t>
      </w:r>
    </w:p>
    <w:bookmarkEnd w:id="27"/>
    <w:bookmarkStart w:id="28" w:name="educational-requirement"/>
    <w:p>
      <w:pPr>
        <w:pStyle w:val="Heading3"/>
      </w:pPr>
      <w:r>
        <w:t xml:space="preserve">Educational Requirement</w:t>
      </w:r>
    </w:p>
    <w:p>
      <w:pPr>
        <w:pStyle w:val="FirstParagraph"/>
      </w:pPr>
      <w:r>
        <w:rPr>
          <w:bCs/>
          <w:b/>
        </w:rPr>
        <w:t xml:space="preserve">Skill Shift:</w:t>
      </w:r>
      <w:r>
        <w:br/>
      </w:r>
      <w:r>
        <w:t xml:space="preserve">The most successful bankers in Lima possess soft skills (empathy, negotiation) alongside hard skills (data analysis, regulatory knowledge). Universities in Peru are adapting curricula to reflect this duality.</w:t>
      </w:r>
    </w:p>
    <w:bookmarkEnd w:id="28"/>
    <w:bookmarkStart w:id="29" w:name="conclusion-and-implications"/>
    <w:p>
      <w:pPr>
        <w:pStyle w:val="Heading2"/>
      </w:pPr>
      <w:r>
        <w:t xml:space="preserve">Conclusion and Implications</w:t>
      </w:r>
    </w:p>
    <w:p>
      <w:pPr>
        <w:pStyle w:val="FirstParagraph"/>
      </w:pPr>
      <w:r>
        <w:t xml:space="preserve">The profile of the Banker in Peru Lima is undergoing a profound transformation. They are evolving from gatekeepers of capital to facilitators of economic mobility. As the financial landscape continues to digitize, the human element provided by skilled bankers remains indispensable.</w:t>
      </w:r>
    </w:p>
    <w:p>
      <w:pPr>
        <w:pStyle w:val="BodyText"/>
      </w:pPr>
      <w:r>
        <w:t xml:space="preserve">To remain competitive and effective in Peru Lima, banking institutions must invest in continuous training programs that focus on soft skills, digital literacy, and regulatory updates. Furthermore, policymakers should support initiatives that encourage collaboration between traditional banks and Fintechs to broaden the reach of financial services.</w:t>
      </w:r>
    </w:p>
    <w:p>
      <w:pPr>
        <w:pStyle w:val="BodyText"/>
      </w:pPr>
      <w:r>
        <w:t xml:space="preserve">The future of banking in this region depends on the ability of bankers to harmonize technological efficiency with cultural sensitivity. By doing so, they will not only secure their own professional relevance but also contribute significantly to the economic development and social well-being of Lima and Peru as a whole.</w:t>
      </w:r>
    </w:p>
    <w:bookmarkEnd w:id="29"/>
    <w:bookmarkStart w:id="30" w:name="references-further-reading"/>
    <w:p>
      <w:pPr>
        <w:pStyle w:val="Heading2"/>
      </w:pPr>
      <w:r>
        <w:t xml:space="preserve">References &amp; Further Reading</w:t>
      </w:r>
    </w:p>
    <w:p>
      <w:pPr>
        <w:numPr>
          <w:ilvl w:val="0"/>
          <w:numId w:val="1002"/>
        </w:numPr>
        <w:pStyle w:val="Compact"/>
      </w:pPr>
      <w:r>
        <w:t xml:space="preserve">Banco Central de Reserva del Perú (BCRP). Reports on Financial Inclusion in Lima.</w:t>
      </w:r>
    </w:p>
    <w:p>
      <w:pPr>
        <w:numPr>
          <w:ilvl w:val="0"/>
          <w:numId w:val="1002"/>
        </w:numPr>
        <w:pStyle w:val="Compact"/>
      </w:pPr>
      <w:r>
        <w:t xml:space="preserve">SBS (Superintendencia de Banca, Seguros y AFP). Regulatory Frameworks for Digital Banking.</w:t>
      </w:r>
    </w:p>
    <w:p>
      <w:pPr>
        <w:numPr>
          <w:ilvl w:val="0"/>
          <w:numId w:val="1002"/>
        </w:numPr>
        <w:pStyle w:val="Compact"/>
      </w:pPr>
      <w:r>
        <w:t xml:space="preserve">Latin American Economic Outlook. Trends in Emerging Market Banking.</w:t>
      </w:r>
    </w:p>
    <w:bookmarkEnd w:id="30"/>
    <w:p>
      <w:pPr>
        <w:pStyle w:val="FirstParagraph"/>
      </w:pPr>
      <w:r>
        <w:t xml:space="preserve">© 2023 Academic Poster Presentation Series. All Rights Reserved.</w:t>
      </w:r>
      <w:r>
        <w:br/>
      </w:r>
      <w:r>
        <w:t xml:space="preserve">Subject: Banking &amp; Economics | Region: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Strategic Role of the Banker in Peru Lima</dc:title>
  <dc:creator/>
  <dc:language>en</dc:language>
  <cp:keywords/>
  <dcterms:created xsi:type="dcterms:W3CDTF">2026-07-29T12:41:43Z</dcterms:created>
  <dcterms:modified xsi:type="dcterms:W3CDTF">2026-07-29T12:41:43Z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