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Financial</w:t>
      </w:r>
      <w:r>
        <w:t xml:space="preserve"> </w:t>
      </w:r>
      <w:r>
        <w:t xml:space="preserve">Ecosystems: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Qatar</w:t>
      </w:r>
      <w:r>
        <w:t xml:space="preserve"> </w:t>
      </w:r>
      <w:r>
        <w:t xml:space="preserve">Doha</w:t>
      </w:r>
    </w:p>
    <w:bookmarkStart w:id="30" w:name="Xbc1e8bca3eae13b56d207c64467dac93bd4a847"/>
    <w:p>
      <w:pPr>
        <w:pStyle w:val="Heading1"/>
      </w:pPr>
      <w:r>
        <w:t xml:space="preserve">The Evolving Role of the Banker in Modern Financial Ecosystems:</w:t>
      </w:r>
    </w:p>
    <w:p>
      <w:pPr>
        <w:pStyle w:val="FirstParagraph"/>
      </w:pPr>
      <w:r>
        <w:t xml:space="preserve">A Strategic Perspective for Qatar Doha</w:t>
      </w:r>
    </w:p>
    <w:bookmarkStart w:id="20" w:name="X99188e95158a722f67bea3c055c8c8fd3b734d4"/>
    <w:p>
      <w:pPr>
        <w:pStyle w:val="Heading2"/>
      </w:pPr>
      <w:r>
        <w:t xml:space="preserve">Presented by: The Department of Strategic Finance</w:t>
      </w:r>
      <w:r>
        <w:br/>
      </w:r>
      <w:r>
        <w:t xml:space="preserve">Affiliation: Global Institute of Banking Studies</w:t>
      </w:r>
      <w:r>
        <w:br/>
      </w:r>
      <w:r>
        <w:t xml:space="preserve">Venue Focus: Economic Transformation in Qatar Doha</w:t>
      </w:r>
    </w:p>
    <w:p>
      <w:pPr>
        <w:pStyle w:val="FirstParagraph"/>
      </w:pPr>
      <w:r>
        <w:rPr>
          <w:bCs/>
          <w:b/>
        </w:rPr>
        <w:t xml:space="preserve">Abstract</w:t>
      </w:r>
      <w:r>
        <w:br/>
      </w:r>
      <w:r>
        <w:t xml:space="preserve">This poster presentation critically examines the paradigm shift defining the contemporary</w:t>
      </w:r>
      <w:r>
        <w:t xml:space="preserve"> </w:t>
      </w:r>
      <w:r>
        <w:rPr>
          <w:bCs/>
          <w:b/>
        </w:rPr>
        <w:t xml:space="preserve">Banker</w:t>
      </w:r>
      <w:r>
        <w:t xml:space="preserve">. It specifically explores how traditional banking models are adapting to meet the sophisticated demands of emerging markets, with a focused case study on the financial landscape of</w:t>
      </w:r>
      <w:r>
        <w:t xml:space="preserve"> </w:t>
      </w:r>
      <w:r>
        <w:rPr>
          <w:bCs/>
          <w:b/>
        </w:rPr>
        <w:t xml:space="preserve">Qatar Doha</w:t>
      </w:r>
      <w:r>
        <w:t xml:space="preserve">. As a global hub for commerce and energy, Qatar serves as an ideal microcosm for observing the transition from transactional banking to strategic advisory. This document outlines key trends including digital transformation, Sharia-compliant fintech integration, and sustainable finance (ESG), arguing that the modern</w:t>
      </w:r>
      <w:r>
        <w:t xml:space="preserve"> </w:t>
      </w:r>
      <w:r>
        <w:rPr>
          <w:bCs/>
          <w:b/>
        </w:rPr>
        <w:t xml:space="preserve">Banker</w:t>
      </w:r>
      <w:r>
        <w:t xml:space="preserve"> </w:t>
      </w:r>
      <w:r>
        <w:t xml:space="preserve">must evolve into a holistic financial architect capable of navigating the unique regulatory and cultural nuances of</w:t>
      </w:r>
      <w:r>
        <w:t xml:space="preserve"> </w:t>
      </w:r>
      <w:r>
        <w:rPr>
          <w:bCs/>
          <w:b/>
        </w:rPr>
        <w:t xml:space="preserve">Qatar Doha</w:t>
      </w:r>
      <w:r>
        <w:t xml:space="preserve">.</w:t>
      </w:r>
    </w:p>
    <w:bookmarkEnd w:id="20"/>
    <w:bookmarkStart w:id="21" w:name="X4d3d28db03040b56ae79c9817ddb670ee9ab1e1"/>
    <w:p>
      <w:pPr>
        <w:pStyle w:val="Heading2"/>
      </w:pPr>
      <w:r>
        <w:t xml:space="preserve">Introduction: The New Definition of Banking in Qatar Doha</w:t>
      </w:r>
    </w:p>
    <w:p>
      <w:pPr>
        <w:pStyle w:val="FirstParagraph"/>
      </w:pPr>
      <w:r>
        <w:t xml:space="preserve">The role of the professional</w:t>
      </w:r>
      <w:r>
        <w:t xml:space="preserve"> </w:t>
      </w:r>
      <w:r>
        <w:rPr>
          <w:bCs/>
          <w:b/>
        </w:rPr>
        <w:t xml:space="preserve">Banker</w:t>
      </w:r>
      <w:r>
        <w:t xml:space="preserve"> </w:t>
      </w:r>
      <w:r>
        <w:t xml:space="preserve">has undergone a radical metamorphosis in the last decade. No longer confined to ledger management and credit assessment, today’s financial professionals are expected to be technologists, ethicists, and strategic advisors. Nowhere is this shift more palpable than in</w:t>
      </w:r>
      <w:r>
        <w:t xml:space="preserve"> </w:t>
      </w:r>
      <w:r>
        <w:rPr>
          <w:bCs/>
          <w:b/>
        </w:rPr>
        <w:t xml:space="preserve">Qatar Doha</w:t>
      </w:r>
      <w:r>
        <w:t xml:space="preserve">. As the capital city of Qatar prepares for sustained post-World Cup economic growth and aligns with the national Vision 2030,</w:t>
      </w:r>
      <w:r>
        <w:t xml:space="preserve"> </w:t>
      </w:r>
      <w:r>
        <w:rPr>
          <w:bCs/>
          <w:b/>
        </w:rPr>
        <w:t xml:space="preserve">Doha</w:t>
      </w:r>
      <w:r>
        <w:t xml:space="preserve"> </w:t>
      </w:r>
      <w:r>
        <w:t xml:space="preserve">has emerged as a premier financial center in the Middle East.</w:t>
      </w:r>
    </w:p>
    <w:p>
      <w:pPr>
        <w:pStyle w:val="BodyText"/>
      </w:pPr>
      <w:r>
        <w:t xml:space="preserve">In this context, the</w:t>
      </w:r>
      <w:r>
        <w:t xml:space="preserve"> </w:t>
      </w:r>
      <w:r>
        <w:rPr>
          <w:bCs/>
          <w:b/>
        </w:rPr>
        <w:t xml:space="preserve">Banker</w:t>
      </w:r>
      <w:r>
        <w:t xml:space="preserve"> </w:t>
      </w:r>
      <w:r>
        <w:t xml:space="preserve">operating in</w:t>
      </w:r>
      <w:r>
        <w:t xml:space="preserve"> </w:t>
      </w:r>
      <w:r>
        <w:rPr>
          <w:bCs/>
          <w:b/>
        </w:rPr>
        <w:t xml:space="preserve">Doha</w:t>
      </w:r>
      <w:r>
        <w:t xml:space="preserve"> </w:t>
      </w:r>
      <w:r>
        <w:t xml:space="preserve">faces a unique set of challenges and opportunities. The intersection of traditional Islamic finance principles with cutting-edge Western banking technologies requires a nuanced skill set. This poster presentation argues that the future stability and growth of Qatar’s economy depend on bankers who possess dual competencies: deep-rooted cultural intelligence regarding</w:t>
      </w:r>
      <w:r>
        <w:t xml:space="preserve"> </w:t>
      </w:r>
      <w:r>
        <w:rPr>
          <w:bCs/>
          <w:b/>
        </w:rPr>
        <w:t xml:space="preserve">Qatar Doha</w:t>
      </w:r>
      <w:r>
        <w:t xml:space="preserve">’s heritage, and forward-looking technological fluency.</w:t>
      </w:r>
    </w:p>
    <w:bookmarkEnd w:id="21"/>
    <w:bookmarkStart w:id="22" w:name="methodological-framework-local-context"/>
    <w:p>
      <w:pPr>
        <w:pStyle w:val="Heading2"/>
      </w:pPr>
      <w:r>
        <w:t xml:space="preserve">Methodological Framework &amp; Local Context</w:t>
      </w:r>
    </w:p>
    <w:p>
      <w:pPr>
        <w:pStyle w:val="FirstParagraph"/>
      </w:pPr>
      <w:r>
        <w:t xml:space="preserve">To understand the evolving identity of the modern</w:t>
      </w:r>
      <w:r>
        <w:t xml:space="preserve"> </w:t>
      </w:r>
      <w:r>
        <w:rPr>
          <w:bCs/>
          <w:b/>
        </w:rPr>
        <w:t xml:space="preserve">Banker</w:t>
      </w:r>
      <w:r>
        <w:t xml:space="preserve">, we analyze three critical pillars present within the financial sector of Qatar Doha:</w:t>
      </w:r>
    </w:p>
    <w:p>
      <w:pPr>
        <w:numPr>
          <w:ilvl w:val="0"/>
          <w:numId w:val="1001"/>
        </w:numPr>
        <w:pStyle w:val="Compact"/>
      </w:pPr>
      <w:r>
        <w:rPr>
          <w:bCs/>
          <w:b/>
        </w:rPr>
        <w:t xml:space="preserve">The Regulatory Landscape:</w:t>
      </w:r>
      <w:r>
        <w:t xml:space="preserve"> </w:t>
      </w:r>
      <w:r>
        <w:t xml:space="preserve">An analysis of policies set by Qatar Central Bank (QCB) and how they dictate the ethical boundaries for every</w:t>
      </w:r>
      <w:r>
        <w:t xml:space="preserve"> </w:t>
      </w:r>
      <w:r>
        <w:rPr>
          <w:bCs/>
          <w:b/>
        </w:rPr>
        <w:t xml:space="preserve">Banker</w:t>
      </w:r>
      <w:r>
        <w:t xml:space="preserve">.</w:t>
      </w:r>
    </w:p>
    <w:p>
      <w:pPr>
        <w:numPr>
          <w:ilvl w:val="0"/>
          <w:numId w:val="1001"/>
        </w:numPr>
        <w:pStyle w:val="Compact"/>
      </w:pPr>
      <w:r>
        <w:rPr>
          <w:bCs/>
          <w:b/>
        </w:rPr>
        <w:t xml:space="preserve">Digital Adoption Rates in Doha:</w:t>
      </w:r>
      <w:r>
        <w:t xml:space="preserve"> </w:t>
      </w:r>
      <w:r>
        <w:t xml:space="preserve">Data indicating high smartphone penetration and cashless transactions among residents, necessitating a tech-savvy approach.</w:t>
      </w:r>
    </w:p>
    <w:p>
      <w:pPr>
        <w:numPr>
          <w:ilvl w:val="0"/>
          <w:numId w:val="1001"/>
        </w:numPr>
        <w:pStyle w:val="Compact"/>
      </w:pPr>
      <w:r>
        <w:t xml:space="preserve">Cultural Integration:The specific requirement for Islamic banking experts (the specialized Banker) who understand Murabaha and Ijara contracts, catering to the local demographic of</w:t>
      </w:r>
      <w:r>
        <w:t xml:space="preserve"> </w:t>
      </w:r>
      <w:r>
        <w:rPr>
          <w:bCs/>
          <w:b/>
        </w:rPr>
        <w:t xml:space="preserve">Qatar Doha</w:t>
      </w:r>
      <w:r>
        <w:t xml:space="preserve">.</w:t>
      </w:r>
    </w:p>
    <w:bookmarkEnd w:id="22"/>
    <w:bookmarkStart w:id="26" w:name="X74606b668e7f2b72ce332e414f1d1e5df0f5add"/>
    <w:p>
      <w:pPr>
        <w:pStyle w:val="Heading2"/>
      </w:pPr>
      <w:r>
        <w:t xml:space="preserve">Key Findings: The Triad of the Modern Banker in Qatar Doha</w:t>
      </w:r>
    </w:p>
    <w:bookmarkStart w:id="23" w:name="Xbaa282cb12b03d6202a7f0b30ddf5b601898a40"/>
    <w:p>
      <w:pPr>
        <w:pStyle w:val="Heading3"/>
      </w:pPr>
      <w:r>
        <w:t xml:space="preserve">1. Technological Fluency and Fintech Integration</w:t>
      </w:r>
    </w:p>
    <w:p>
      <w:pPr>
        <w:pStyle w:val="FirstParagraph"/>
      </w:pPr>
      <w:r>
        <w:t xml:space="preserve">In</w:t>
      </w:r>
      <w:r>
        <w:t xml:space="preserve"> </w:t>
      </w:r>
      <w:r>
        <w:rPr>
          <w:bCs/>
          <w:b/>
        </w:rPr>
        <w:t xml:space="preserve">Qatar Doha</w:t>
      </w:r>
      <w:r>
        <w:t xml:space="preserve">, the rise of fintech startups has pressured traditional banks to innovate rapidly. The modern</w:t>
      </w:r>
      <w:r>
        <w:t xml:space="preserve"> </w:t>
      </w:r>
      <w:r>
        <w:rPr>
          <w:bCs/>
          <w:b/>
        </w:rPr>
        <w:t xml:space="preserve">Banker</w:t>
      </w:r>
      <w:r>
        <w:t xml:space="preserve"> </w:t>
      </w:r>
      <w:r>
        <w:t xml:space="preserve">in this region must act as a bridge between legacy systems and new blockchain or AI-driven solutions. For example, digital wallets and mobile banking apps have become ubiquitous in</w:t>
      </w:r>
      <w:r>
        <w:t xml:space="preserve"> </w:t>
      </w:r>
      <w:r>
        <w:rPr>
          <w:bCs/>
          <w:b/>
        </w:rPr>
        <w:t xml:space="preserve">Doha</w:t>
      </w:r>
      <w:r>
        <w:t xml:space="preserve">. A successful banker cannot merely approve loans; they must understand data analytics to offer personalized financial products to the tech-savvy youth population of Qatar.</w:t>
      </w:r>
    </w:p>
    <w:bookmarkEnd w:id="23"/>
    <w:bookmarkStart w:id="24" w:name="mastery-of-islamic-finance-principles"/>
    <w:p>
      <w:pPr>
        <w:pStyle w:val="Heading3"/>
      </w:pPr>
      <w:r>
        <w:t xml:space="preserve">2. Mastery of Islamic Finance Principles</w:t>
      </w:r>
    </w:p>
    <w:p>
      <w:pPr>
        <w:pStyle w:val="FirstParagraph"/>
      </w:pPr>
      <w:r>
        <w:t xml:space="preserve">A distinct characteristic of the banking sector in Qatar Doha is the prevalence and necessity of Sharia-compliant finance. The contemporary</w:t>
      </w:r>
      <w:r>
        <w:t xml:space="preserve"> </w:t>
      </w:r>
      <w:r>
        <w:rPr>
          <w:bCs/>
          <w:b/>
        </w:rPr>
        <w:t xml:space="preserve">Banker</w:t>
      </w:r>
      <w:r>
        <w:t xml:space="preserve">, whether working for a conventional or Islamic bank, must possess an intimate understanding of religious jurisprudence in finance. This involves structuring products that avoid Riba (interest) and Gharar (uncertainty). In</w:t>
      </w:r>
      <w:r>
        <w:t xml:space="preserve"> </w:t>
      </w:r>
      <w:r>
        <w:rPr>
          <w:bCs/>
          <w:b/>
        </w:rPr>
        <w:t xml:space="preserve">Qatar Doha</w:t>
      </w:r>
      <w:r>
        <w:t xml:space="preserve">, where cultural values are deeply intertwined with business practices, the ethical dimension provided by Islamic banking principles is a key competitive advantage for the banker serving local clients.</w:t>
      </w:r>
    </w:p>
    <w:bookmarkEnd w:id="24"/>
    <w:bookmarkStart w:id="25" w:name="sustainable-banking-and-esg-alignment"/>
    <w:p>
      <w:pPr>
        <w:pStyle w:val="Heading3"/>
      </w:pPr>
      <w:r>
        <w:t xml:space="preserve">3. Sustainable Banking and ESG Alignment</w:t>
      </w:r>
    </w:p>
    <w:p>
      <w:pPr>
        <w:pStyle w:val="FirstParagraph"/>
      </w:pPr>
      <w:r>
        <w:rPr>
          <w:bCs/>
          <w:b/>
        </w:rPr>
        <w:t xml:space="preserve">The Banker’s Role in Green Finance:</w:t>
      </w:r>
      <w:r>
        <w:t xml:space="preserve"> </w:t>
      </w:r>
      <w:r>
        <w:t xml:space="preserve">As part of Qatar National Vision 2030, environmental sustainability is a top priority. Banks in</w:t>
      </w:r>
      <w:r>
        <w:t xml:space="preserve"> </w:t>
      </w:r>
      <w:r>
        <w:rPr>
          <w:bCs/>
          <w:b/>
        </w:rPr>
        <w:t xml:space="preserve">Doha</w:t>
      </w:r>
      <w:r>
        <w:t xml:space="preserve"> </w:t>
      </w:r>
      <w:r>
        <w:t xml:space="preserve">are increasingly issuing "Green Bonds" to fund renewable energy projects and sustainable infrastructure. The modern banker must be an advocate for Environmental, Social, and Governance (ESG) criteria. This involves assessing the carbon footprint of corporate clients in the petrochemical sector—a dominant industry in Qatar—and guiding them toward sustainable practices.</w:t>
      </w:r>
    </w:p>
    <w:bookmarkEnd w:id="25"/>
    <w:bookmarkEnd w:id="26"/>
    <w:bookmarkStart w:id="27" w:name="X27e465850c8d66938cbc06e16ea8a057809e54d"/>
    <w:p>
      <w:pPr>
        <w:pStyle w:val="Heading2"/>
      </w:pPr>
      <w:r>
        <w:t xml:space="preserve">Strategic Implications for Financial Institutions</w:t>
      </w:r>
    </w:p>
    <w:p>
      <w:pPr>
        <w:pStyle w:val="FirstParagraph"/>
      </w:pPr>
      <w:r>
        <w:t xml:space="preserve">The evolution of the banker has profound implications for human resource strategies within financial institutions operating in Qatar Doha. Recruitment must move beyond academic credentials to assess behavioral competencies such as cultural adaptability, digital literacy, and ethical reasoning.</w:t>
      </w:r>
    </w:p>
    <w:p>
      <w:pPr>
        <w:numPr>
          <w:ilvl w:val="0"/>
          <w:numId w:val="1002"/>
        </w:numPr>
        <w:pStyle w:val="Compact"/>
      </w:pPr>
      <w:r>
        <w:rPr>
          <w:bCs/>
          <w:b/>
        </w:rPr>
        <w:t xml:space="preserve">Training Programs:</w:t>
      </w:r>
      <w:r>
        <w:t xml:space="preserve"> </w:t>
      </w:r>
      <w:r>
        <w:t xml:space="preserve">Banks in Doha should invest heavily in continuous professional development (CPD) that focuses on fintech tools and sustainable finance frameworks.</w:t>
      </w:r>
    </w:p>
    <w:p>
      <w:pPr>
        <w:numPr>
          <w:ilvl w:val="0"/>
          <w:numId w:val="1002"/>
        </w:numPr>
        <w:pStyle w:val="Compact"/>
      </w:pPr>
      <w:r>
        <w:t xml:space="preserve">Cultural Intelligence: Training bankers to navigate the multicultural environment of Qatar, serving both expatriates and locals with culturally sensitive products.</w:t>
      </w:r>
    </w:p>
    <w:bookmarkEnd w:id="27"/>
    <w:bookmarkStart w:id="28" w:name="conclusion"/>
    <w:p>
      <w:pPr>
        <w:pStyle w:val="Heading2"/>
      </w:pPr>
      <w:r>
        <w:t xml:space="preserve">Conclusion</w:t>
      </w:r>
    </w:p>
    <w:p>
      <w:pPr>
        <w:pStyle w:val="FirstParagraph"/>
      </w:pPr>
      <w:r>
        <w:t xml:space="preserve">The future of banking in</w:t>
      </w:r>
      <w:r>
        <w:t xml:space="preserve"> </w:t>
      </w:r>
      <w:r>
        <w:rPr>
          <w:bCs/>
          <w:b/>
        </w:rPr>
        <w:t xml:space="preserve">Qatar Doha</w:t>
      </w:r>
      <w:r>
        <w:t xml:space="preserve"> </w:t>
      </w:r>
      <w:r>
        <w:t xml:space="preserve">rests on the shoulders of a new generation of financial professionals. The traditional role is obsolete; the modern</w:t>
      </w:r>
      <w:r>
        <w:t xml:space="preserve"> </w:t>
      </w:r>
      <w:r>
        <w:rPr>
          <w:bCs/>
          <w:b/>
        </w:rPr>
        <w:t xml:space="preserve">Banker</w:t>
      </w:r>
      <w:r>
        <w:t xml:space="preserve"> </w:t>
      </w:r>
      <w:r>
        <w:t xml:space="preserve">must be a hybrid professional—part technologist, part ethicist, and part strategic advisor.</w:t>
      </w:r>
    </w:p>
    <w:p>
      <w:pPr>
        <w:pStyle w:val="BodyText"/>
      </w:pPr>
      <w:r>
        <w:t xml:space="preserve">This poster presentation concludes that for financial institutions in Qatar to thrive, they must empower their bankers with tools that support digital integration while maintaining rigorous adherence to the cultural and religious frameworks inherent to</w:t>
      </w:r>
      <w:r>
        <w:t xml:space="preserve"> </w:t>
      </w:r>
      <w:r>
        <w:rPr>
          <w:bCs/>
          <w:b/>
        </w:rPr>
        <w:t xml:space="preserve">Qatar Doha</w:t>
      </w:r>
      <w:r>
        <w:t xml:space="preserve">. By embracing this dual mandate, the banker of tomorrow will not only secure profits but also contribute significantly to the sustainable economic diversification of Qatar.</w:t>
      </w:r>
    </w:p>
    <w:bookmarkEnd w:id="28"/>
    <w:bookmarkStart w:id="29" w:name="references-further-reading"/>
    <w:p>
      <w:pPr>
        <w:pStyle w:val="Heading2"/>
      </w:pPr>
      <w:r>
        <w:t xml:space="preserve">References &amp; Further Reading</w:t>
      </w:r>
    </w:p>
    <w:p>
      <w:pPr>
        <w:numPr>
          <w:ilvl w:val="0"/>
          <w:numId w:val="1003"/>
        </w:numPr>
        <w:pStyle w:val="Compact"/>
      </w:pPr>
      <w:r>
        <w:t xml:space="preserve">National Vision 2030, State of Qatar.</w:t>
      </w:r>
    </w:p>
    <w:p>
      <w:pPr>
        <w:numPr>
          <w:ilvl w:val="0"/>
          <w:numId w:val="1003"/>
        </w:numPr>
        <w:pStyle w:val="Compact"/>
      </w:pPr>
      <w:r>
        <w:t xml:space="preserve">Qatar Central Bank Annual Reports on Financial Stability and Digital Transformation.</w:t>
      </w:r>
    </w:p>
    <w:p>
      <w:pPr>
        <w:numPr>
          <w:ilvl w:val="0"/>
          <w:numId w:val="1003"/>
        </w:numPr>
        <w:pStyle w:val="Compact"/>
      </w:pPr>
      <w:r>
        <w:t xml:space="preserve">Middle East &amp; North Africa Islamic Banking Report: Trends and Outlook.</w:t>
      </w:r>
    </w:p>
    <w:bookmarkEnd w:id="29"/>
    <w:bookmarkEnd w:id="30"/>
    <w:p>
      <w:pPr>
        <w:pStyle w:val="FirstParagraph"/>
      </w:pPr>
      <w:r>
        <w:t xml:space="preserve">&lt;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Financial Ecosystems: A Strategic Perspective for Qatar Doha</dc:title>
  <dc:creator/>
  <dc:language>en</dc:language>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