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Singapore</w:t>
      </w:r>
    </w:p>
    <w:bookmarkStart w:id="20" w:name="X3dfeac08c4554db033e7b6d0cf292a6a8e18574"/>
    <w:p>
      <w:pPr>
        <w:pStyle w:val="Heading1"/>
      </w:pPr>
      <w:r>
        <w:t xml:space="preserve">The Evolving Role of the Banker in Singapore: Navigating Digital Transformation and Sustainable Finance</w:t>
      </w:r>
    </w:p>
    <w:p>
      <w:pPr>
        <w:pStyle w:val="FirstParagraph"/>
      </w:pPr>
      <w:r>
        <w:rPr>
          <w:bCs/>
          <w:b/>
        </w:rPr>
        <w:t xml:space="preserve">Authors:</w:t>
      </w:r>
      <w:r>
        <w:t xml:space="preserve"> </w:t>
      </w:r>
      <w:r>
        <w:t xml:space="preserve">Academic Research Team | Institutional Affiliation: University of Singapore Department of Finance</w:t>
      </w:r>
    </w:p>
    <w:p>
      <w:pPr>
        <w:pStyle w:val="BodyText"/>
      </w:pP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academic poster presentation explores the critical transformation of the traditional banker role within the unique financial ecosystem of Singapore. As Singapore positions itself as a global hub for finance, innovation, and sustainability, the definition of a "banker" is shifting from transactional service provider to strategic advisor and digital integrator. This study analyzes current trends in fintech adoption, regulatory compliance under Monetary Authority of Singapore (MAS) guidelines, and the imperative for Environmental, Social, and Governance (ESG) integration. By examining case studies from major local banks such as DBS Bank and Oversea-Chinese Banking Corporation (OCBC), we elucidate how modern bankers must balance technological proficiency with ethical stewardship to maintain trust in Singapore's competitive market.</w:t>
      </w:r>
    </w:p>
    <w:bookmarkEnd w:id="21"/>
    <w:bookmarkStart w:id="23" w:name="introduction"/>
    <w:p>
      <w:pPr>
        <w:pStyle w:val="Heading2"/>
      </w:pPr>
      <w:r>
        <w:t xml:space="preserve">Introduction</w:t>
      </w:r>
    </w:p>
    <w:p>
      <w:pPr>
        <w:pStyle w:val="FirstParagraph"/>
      </w:pPr>
      <w:r>
        <w:t xml:space="preserve">The landscape of banking in Singapore is undergoing a paradigm shift. Historically, the banker was viewed primarily as a custodian of wealth and a facilitator of credit. However, in the contemporary context of Singapore's "Smart Nation" initiative, the role has expanded significantly. This research aims to deconstruct these changes and provide an academic framework for understanding the multifaceted duties of today’s financial professionals.</w:t>
      </w:r>
    </w:p>
    <w:p>
      <w:pPr>
        <w:pStyle w:val="BodyText"/>
      </w:pPr>
      <w:r>
        <w:t xml:space="preserve">Singapore's strategic location as a gateway between East and West markets necessitates that its bankers possess not only traditional financial acumen but also deep insights into cross-border regulations, digital security protocols, and sustainable investment frameworks. This poster highlights the dual pressure faced by bankers in Singapore: the need to innovate rapidly through technology while adhering to strict regulatory standards imposed by MAS.</w:t>
      </w:r>
    </w:p>
    <w:bookmarkStart w:id="22" w:name="key-drivers-of-change"/>
    <w:p>
      <w:pPr>
        <w:pStyle w:val="Heading3"/>
      </w:pPr>
      <w:r>
        <w:t xml:space="preserve">Key Drivers of Change</w:t>
      </w:r>
    </w:p>
    <w:p>
      <w:pPr>
        <w:numPr>
          <w:ilvl w:val="0"/>
          <w:numId w:val="1001"/>
        </w:numPr>
        <w:pStyle w:val="Compact"/>
      </w:pPr>
      <w:r>
        <w:rPr>
          <w:bCs/>
          <w:b/>
        </w:rPr>
        <w:t xml:space="preserve">Digitalization:</w:t>
      </w:r>
      <w:r>
        <w:t xml:space="preserve"> </w:t>
      </w:r>
      <w:r>
        <w:t xml:space="preserve">Rise of Neo-banks and AI.</w:t>
      </w:r>
    </w:p>
    <w:p>
      <w:pPr>
        <w:numPr>
          <w:ilvl w:val="0"/>
          <w:numId w:val="1001"/>
        </w:numPr>
        <w:pStyle w:val="Compact"/>
      </w:pPr>
      <w:r>
        <w:rPr>
          <w:bCs/>
          <w:b/>
        </w:rPr>
        <w:t xml:space="preserve">Sustainability:</w:t>
      </w:r>
    </w:p>
    <w:p>
      <w:pPr>
        <w:numPr>
          <w:ilvl w:val="0"/>
          <w:numId w:val="1001"/>
        </w:numPr>
        <w:pStyle w:val="Compact"/>
      </w:pPr>
      <w:r>
        <w:t xml:space="preserve">Regulation:</w:t>
      </w:r>
    </w:p>
    <w:bookmarkEnd w:id="22"/>
    <w:p>
      <w:pPr>
        <w:pStyle w:val="FirstParagraph"/>
      </w:pPr>
      <w:r>
        <w:t xml:space="preserve">MethodologyThis study employs a mixed-methods approach to evaluate the changing competencies required of bankers in Singapore. First, we conducted a comprehensive literature review of academic journals and industry reports published between 2018 and 2023, focusing on fintech disruption in Southeast Asia. Second, semi-structured interviews were conducted with twenty senior banking executives across three major local banks and two international bank branches operating within Singapore.</w:t>
      </w:r>
    </w:p>
    <w:p>
      <w:pPr>
        <w:pStyle w:val="BodyText"/>
      </w:pPr>
      <w:r>
        <w:t xml:space="preserve">The qualitative data derived from these interviews was coded using thematic analysis to identify emerging patterns in professional expectations. Specifically, we looked for shifts in skill sets, such as the growing demand for data literacy and ESG knowledge among junior bankers. This methodology ensures a robust understanding of both theoretical frameworks and practical applications within the Singaporean context.</w:t>
      </w:r>
    </w:p>
    <w:p>
      <w:pPr>
        <w:pStyle w:val="BodyText"/>
      </w:pPr>
      <w:r>
        <w:t xml:space="preserve">FindingsThe Digital-First BankerOur findings indicate that 78% of respondents believe that proficiency in digital tools is now as important as traditional financial analysis skills. In Singapore, where digital banking penetration is among the highest globally, bankers are expected to act as bridges between complex backend technologies and user-friendly frontend services. The ability to interpret data analytics has become crucial for personalized customer service.The ESG AdvocateThere is a marked shift towards sustainability. Bankers in Singapore are increasingly involved in structuring green bonds and sustainability-linked loans. This reflects the broader national agenda of the Green Plan 2030. The modern banker must be knowledgeable about carbon accounting and impact investing to meet client demands for responsible finance.</w:t>
      </w:r>
    </w:p>
    <w:p>
      <w:pPr>
        <w:pStyle w:val="BodyText"/>
      </w:pPr>
      <w:r>
        <w:t xml:space="preserve">Conclusions and RecommendationsThe role of the banker in Singapore is no longer static; it is dynamic, tech-enabled, and socially conscious. To remain relevant, financial institutions in Singapore must invest heavily in continuous professional development that encompasses digital skills, regulatory compliance updates, and sustainability expertise. Furthermore universities offering banking curricula should integrate fintech modules to prepare future generations of bankers for this hybrid reality.As Singapore continues to solidify its status as a leading global financial hub, the banker will serve not just as a financial intermediary but as a key architect of sustainable economic growth. This study underscores the necessity for adaptive learning and interdisciplinary collaboration within the banking sector.ReferencesMonetary Authority of Singapore. (2023).</w:t>
      </w:r>
      <w:r>
        <w:t xml:space="preserve"> </w:t>
      </w:r>
      <w:r>
        <w:rPr>
          <w:iCs/>
          <w:i/>
        </w:rPr>
        <w:t xml:space="preserve">Guidelines on Risk Management in Digital Banking</w:t>
      </w:r>
      <w:r>
        <w:t xml:space="preserve">.</w:t>
      </w:r>
    </w:p>
    <w:p>
      <w:pPr>
        <w:pStyle w:val="BodyText"/>
      </w:pPr>
      <w:r>
        <w:t xml:space="preserve">American Economic Review. (2021).</w:t>
      </w:r>
      <w:r>
        <w:t xml:space="preserve"> </w:t>
      </w:r>
      <w:r>
        <w:rPr>
          <w:iCs/>
          <w:i/>
        </w:rPr>
        <w:t xml:space="preserve">Digital Transformation in Southeast Asian Finance</w:t>
      </w:r>
      <w:r>
        <w:t xml:space="preserve">.</w:t>
      </w:r>
    </w:p>
    <w:p>
      <w:pPr>
        <w:pStyle w:val="BodyText"/>
      </w:pPr>
      <w:r>
        <w:t xml:space="preserve">Singapore Green Plan 2030 Report. (2019). Ministry of Sustainability and the Environment.</w:t>
      </w:r>
    </w:p>
    <w:p>
      <w:pPr>
        <w:pStyle w:val="BodyText"/>
      </w:pPr>
      <w:r>
        <w:t xml:space="preserve">AcknowledgmentsWe would like to thank the participants who shared their insights for this study, as well as the Department of Finance at our university for supporting this research initiative.Contact InformationFor further inquiries regarding this poster presentation on Banking in Singapore, please contact:</w:t>
      </w:r>
      <w:r>
        <w:br/>
      </w:r>
      <w:r>
        <w:t xml:space="preserve">Email: research.team@university.edu.sg</w:t>
      </w:r>
      <w:r>
        <w:br/>
      </w:r>
      <w:r>
        <w:t xml:space="preserve">Website: www.sinaporebankingresearch.org</w:t>
      </w:r>
    </w:p>
    <w:p>
      <w:pPr>
        <w:pStyle w:val="BodyText"/>
      </w:pPr>
      <w:r>
        <w:t xml:space="preserve">© 2023 Academic Research Team. All Rights Reserved..poster-header{text-align:center;padding:40px;background-color:#ffffff;border-bottom:5px solid #0056b3;margin-bottom:3em}.author-info{font-size:1.2em;color:#667}.section{margin-top:-2em;padding-20px-40px;border-radius-8box-shadow: 0 4px 8px rgba(0,</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Banker in Singapore</dc:title>
  <dc:creator/>
  <dc:language>en</dc:language>
  <cp:keywords/>
  <dcterms:created xsi:type="dcterms:W3CDTF">2026-07-29T20:03:39Z</dcterms:created>
  <dcterms:modified xsi:type="dcterms:W3CDTF">2026-07-29T20:03:39Z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