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Banker:</w:t>
      </w:r>
      <w:r>
        <w:t xml:space="preserve"> </w:t>
      </w:r>
      <w:r>
        <w:t xml:space="preserve">Strategic</w:t>
      </w:r>
      <w:r>
        <w:t xml:space="preserve"> </w:t>
      </w:r>
      <w:r>
        <w:t xml:space="preserve">Evolution</w:t>
      </w:r>
      <w:r>
        <w:t xml:space="preserve"> </w:t>
      </w:r>
      <w:r>
        <w:t xml:space="preserve">in</w:t>
      </w:r>
      <w:r>
        <w:t xml:space="preserve"> </w:t>
      </w:r>
      <w:r>
        <w:t xml:space="preserve">the</w:t>
      </w:r>
      <w:r>
        <w:t xml:space="preserve"> </w:t>
      </w:r>
      <w:r>
        <w:t xml:space="preserve">Financial</w:t>
      </w:r>
      <w:r>
        <w:t xml:space="preserve"> </w:t>
      </w:r>
      <w:r>
        <w:t xml:space="preserve">Hub</w:t>
      </w:r>
      <w:r>
        <w:t xml:space="preserve"> </w:t>
      </w:r>
      <w:r>
        <w:t xml:space="preserve">of</w:t>
      </w:r>
      <w:r>
        <w:t xml:space="preserve"> </w:t>
      </w:r>
      <w:r>
        <w:t xml:space="preserve">Spain</w:t>
      </w:r>
      <w:r>
        <w:t xml:space="preserve"> </w:t>
      </w:r>
      <w:r>
        <w:t xml:space="preserve">Barcelona</w:t>
      </w:r>
    </w:p>
    <w:bookmarkStart w:id="20" w:name="the-modern-banker-in-spain-barcelona"/>
    <w:p>
      <w:pPr>
        <w:pStyle w:val="Heading1"/>
      </w:pPr>
      <w:r>
        <w:t xml:space="preserve">The Modern Banker in Spain Barcelona:</w:t>
      </w:r>
    </w:p>
    <w:p>
      <w:pPr>
        <w:pStyle w:val="FirstParagraph"/>
      </w:pPr>
      <w:r>
        <w:br/>
      </w:r>
      <w:r>
        <w:t xml:space="preserve">Navigating Digital Transformation, Regulatory Complexity, and Sustainable Finance</w:t>
      </w:r>
    </w:p>
    <w:p>
      <w:pPr>
        <w:pStyle w:val="BodyText"/>
      </w:pPr>
      <w:r>
        <w:rPr>
          <w:bCs/>
          <w:b/>
        </w:rPr>
        <w:t xml:space="preserve">Authors:</w:t>
      </w:r>
      <w:r>
        <w:t xml:space="preserve"> </w:t>
      </w:r>
      <w:r>
        <w:t xml:space="preserve">Dr. Elena Rosales, Prof. Marcus Weber</w:t>
      </w:r>
      <w:r>
        <w:br/>
      </w:r>
      <w:r>
        <w:rPr>
          <w:bCs/>
          <w:b/>
        </w:rPr>
        <w:t xml:space="preserve">Institution:</w:t>
      </w:r>
      <w:r>
        <w:t xml:space="preserve"> </w:t>
      </w:r>
      <w:r>
        <w:t xml:space="preserve">The Barcelona Institute of Financial Economics</w:t>
      </w:r>
      <w:r>
        <w:br/>
      </w:r>
      <w:r>
        <w:rPr>
          <w:bCs/>
          <w:b/>
        </w:rPr>
        <w:t xml:space="preserve">Date:</w:t>
      </w:r>
      <w:r>
        <w:t xml:space="preserve"> </w:t>
      </w:r>
      <w:r>
        <w:t xml:space="preserve">October 2023</w:t>
      </w:r>
    </w:p>
    <w:p>
      <w:pPr>
        <w:pStyle w:val="BodyText"/>
      </w:pPr>
      <w:r>
        <w:br/>
      </w:r>
    </w:p>
    <w:bookmarkEnd w:id="20"/>
    <w:bookmarkStart w:id="33" w:name="the-modern-banker-in-spain-barcelona-1"/>
    <w:p>
      <w:pPr>
        <w:pStyle w:val="Heading1"/>
      </w:pPr>
      <w:r>
        <w:t xml:space="preserve">The Modern Banker in Spain Barcelona:</w:t>
      </w:r>
    </w:p>
    <w:p>
      <w:pPr>
        <w:pStyle w:val="FirstParagraph"/>
      </w:pPr>
      <w:r>
        <w:br/>
      </w:r>
      <w:r>
        <w:t xml:space="preserve">Navigating Digital Transformation, Regulatory Complexity, and Sustainable Finance</w:t>
      </w:r>
    </w:p>
    <w:p>
      <w:pPr>
        <w:pStyle w:val="BodyText"/>
      </w:pPr>
      <w:r>
        <w:rPr>
          <w:bCs/>
          <w:b/>
        </w:rPr>
        <w:t xml:space="preserve">Authors:</w:t>
      </w:r>
      <w:r>
        <w:t xml:space="preserve"> </w:t>
      </w:r>
      <w:r>
        <w:t xml:space="preserve">Dr. Elena Rosales, Prof. Marcus Weber</w:t>
      </w:r>
      <w:r>
        <w:br/>
      </w:r>
      <w:r>
        <w:rPr>
          <w:bCs/>
          <w:b/>
        </w:rPr>
        <w:t xml:space="preserve">Institution:</w:t>
      </w:r>
      <w:r>
        <w:t xml:space="preserve"> </w:t>
      </w:r>
      <w:r>
        <w:t xml:space="preserve">The Barcelona Institute of Financial Economics</w:t>
      </w:r>
      <w:r>
        <w:br/>
      </w:r>
      <w:r>
        <w:rPr>
          <w:bCs/>
          <w:b/>
        </w:rPr>
        <w:t xml:space="preserve">Date:</w:t>
      </w:r>
      <w:r>
        <w:t xml:space="preserve"> </w:t>
      </w:r>
      <w:r>
        <w:t xml:space="preserve">October 2023</w:t>
      </w:r>
    </w:p>
    <w:p>
      <w:pPr>
        <w:pStyle w:val="BodyText"/>
      </w:pPr>
      <w:r>
        <w:br/>
      </w:r>
    </w:p>
    <w:bookmarkStart w:id="21" w:name="abstract"/>
    <w:p>
      <w:pPr>
        <w:pStyle w:val="Heading3"/>
      </w:pPr>
      <w:r>
        <w:t xml:space="preserve">Abstract</w:t>
      </w:r>
    </w:p>
    <w:p>
      <w:pPr>
        <w:pStyle w:val="FirstParagraph"/>
      </w:pPr>
      <w:r>
        <w:t xml:space="preserve">The role of the</w:t>
      </w:r>
      <w:r>
        <w:t xml:space="preserve"> </w:t>
      </w:r>
      <w:r>
        <w:rPr>
          <w:iCs/>
          <w:i/>
        </w:rPr>
        <w:t xml:space="preserve">Banker</w:t>
      </w:r>
      <w:r>
        <w:t xml:space="preserve"> </w:t>
      </w:r>
      <w:r>
        <w:t xml:space="preserve">is undergoing a seismic shift in the global financial landscape. Nowhere is this transition more palpable than in</w:t>
      </w:r>
      <w:r>
        <w:t xml:space="preserve"> </w:t>
      </w:r>
      <w:r>
        <w:rPr>
          <w:bCs/>
          <w:b/>
        </w:rPr>
        <w:t xml:space="preserve">Spain Barcelona</w:t>
      </w:r>
      <w:r>
        <w:t xml:space="preserve">, a burgeoning hub for fintech innovation and traditional banking heritage within Southern Europe. This poster presents an empirical analysis of how contemporary bankers operating in</w:t>
      </w:r>
      <w:r>
        <w:t xml:space="preserve"> </w:t>
      </w:r>
      <w:r>
        <w:rPr>
          <w:bCs/>
          <w:b/>
        </w:rPr>
        <w:t xml:space="preserve">Spain Barcelona</w:t>
      </w:r>
      <w:r>
        <w:t xml:space="preserve"> </w:t>
      </w:r>
      <w:r>
        <w:t xml:space="preserve">must reconcile legacy regulatory frameworks with disruptive technological advancements. Drawing from semi-structured interviews with senior financial professionals across the Catalonia region, our study identifies three critical competencies required for modern success: data analytics proficiency, ethical leadership in sustainable finance, and cross-cultural communication. We argue that the successful</w:t>
      </w:r>
      <w:r>
        <w:t xml:space="preserve"> </w:t>
      </w:r>
      <w:r>
        <w:rPr>
          <w:iCs/>
          <w:i/>
        </w:rPr>
        <w:t xml:space="preserve">Banker</w:t>
      </w:r>
      <w:r>
        <w:t xml:space="preserve"> </w:t>
      </w:r>
      <w:r>
        <w:t xml:space="preserve">in this specific geographic context must evolve from a mere capital allocator to a strategic digital advisor.</w:t>
      </w:r>
    </w:p>
    <w:bookmarkEnd w:id="21"/>
    <w:p>
      <w:pPr>
        <w:pStyle w:val="BodyText"/>
      </w:pPr>
      <w:r>
        <w:br/>
      </w:r>
    </w:p>
    <w:bookmarkStart w:id="22" w:name="introduction"/>
    <w:p>
      <w:pPr>
        <w:pStyle w:val="Heading2"/>
      </w:pPr>
      <w:r>
        <w:t xml:space="preserve">1. Introduction</w:t>
      </w:r>
    </w:p>
    <w:p>
      <w:pPr>
        <w:pStyle w:val="FirstParagraph"/>
      </w:pPr>
      <w:r>
        <w:br/>
      </w:r>
    </w:p>
    <w:p>
      <w:pPr>
        <w:pStyle w:val="BodyText"/>
      </w:pPr>
      <w:r>
        <w:t xml:space="preserve">The financial services industry stands at a precipice of change. While the global economy faces volatility,</w:t>
      </w:r>
      <w:r>
        <w:t xml:space="preserve"> </w:t>
      </w:r>
      <w:r>
        <w:rPr>
          <w:bCs/>
          <w:b/>
        </w:rPr>
        <w:t xml:space="preserve">Spain Barcelona</w:t>
      </w:r>
      <w:r>
        <w:t xml:space="preserve"> </w:t>
      </w:r>
      <w:r>
        <w:t xml:space="preserve">has emerged as a resilient economic engine within the Eurozone. However, the definition of what constitutes a proficient</w:t>
      </w:r>
      <w:r>
        <w:t xml:space="preserve"> </w:t>
      </w:r>
      <w:r>
        <w:rPr>
          <w:iCs/>
          <w:i/>
        </w:rPr>
        <w:t xml:space="preserve">Banker</w:t>
      </w:r>
      <w:r>
        <w:t xml:space="preserve"> </w:t>
      </w:r>
      <w:r>
        <w:t xml:space="preserve">is no longer limited to traditional asset management or credit analysis. In the vibrant commercial ecosystem of</w:t>
      </w:r>
      <w:r>
        <w:t xml:space="preserve"> </w:t>
      </w:r>
      <w:r>
        <w:rPr>
          <w:bCs/>
          <w:b/>
        </w:rPr>
        <w:t xml:space="preserve">Spain Barcelona</w:t>
      </w:r>
      <w:r>
        <w:t xml:space="preserve">, characterized by its unique blend of Mediterranean business culture and high-tech infrastructure, bankers face unprecedented pressure to adapt.</w:t>
      </w:r>
    </w:p>
    <w:p>
      <w:pPr>
        <w:pStyle w:val="BodyText"/>
      </w:pPr>
      <w:r>
        <w:br/>
      </w:r>
    </w:p>
    <w:p>
      <w:pPr>
        <w:pStyle w:val="BodyText"/>
      </w:pPr>
      <w:r>
        <w:t xml:space="preserve">This presentation explores the intersection of human capital development and technological integration. By focusing on</w:t>
      </w:r>
      <w:r>
        <w:t xml:space="preserve"> </w:t>
      </w:r>
      <w:r>
        <w:rPr>
          <w:bCs/>
          <w:b/>
        </w:rPr>
        <w:t xml:space="preserve">Spain Barcelona</w:t>
      </w:r>
      <w:r>
        <w:t xml:space="preserve">, we provide a localized case study that offers broader implications for financial education in Europe. The primary objective is to deconstruct the skill set of the modern</w:t>
      </w:r>
      <w:r>
        <w:t xml:space="preserve"> </w:t>
      </w:r>
      <w:r>
        <w:rPr>
          <w:iCs/>
          <w:i/>
        </w:rPr>
        <w:t xml:space="preserve">Banker</w:t>
      </w:r>
      <w:r>
        <w:t xml:space="preserve">, highlighting why traditional models are insufficient for maintaining competitiveness in this dynamic market.</w:t>
      </w:r>
    </w:p>
    <w:p>
      <w:pPr>
        <w:pStyle w:val="BodyText"/>
      </w:pPr>
      <w:r>
        <w:br/>
      </w:r>
    </w:p>
    <w:bookmarkEnd w:id="22"/>
    <w:bookmarkStart w:id="23" w:name="the-context-why-spain-barcelona"/>
    <w:p>
      <w:pPr>
        <w:pStyle w:val="Heading2"/>
      </w:pPr>
      <w:r>
        <w:t xml:space="preserve">2. The Context: Why Spain Barcelona?</w:t>
      </w:r>
    </w:p>
    <w:p>
      <w:pPr>
        <w:pStyle w:val="FirstParagraph"/>
      </w:pPr>
      <w:r>
        <w:br/>
      </w:r>
    </w:p>
    <w:p>
      <w:pPr>
        <w:pStyle w:val="BodyText"/>
      </w:pPr>
      <w:r>
        <w:t xml:space="preserve">Choosing</w:t>
      </w:r>
      <w:r>
        <w:t xml:space="preserve"> </w:t>
      </w:r>
      <w:r>
        <w:rPr>
          <w:bCs/>
          <w:b/>
        </w:rPr>
        <w:t xml:space="preserve">Spain Barcelona</w:t>
      </w:r>
      <w:r>
        <w:t xml:space="preserve"> </w:t>
      </w:r>
      <w:r>
        <w:t xml:space="preserve">as our focal point is strategic. Historically, Catalonia has been a center for commerce and trade in the Mediterranean. Today, it hosts one of the most active startup ecosystems in Southern Europe.</w:t>
      </w:r>
    </w:p>
    <w:p>
      <w:pPr>
        <w:pStyle w:val="BodyText"/>
      </w:pPr>
      <w:r>
        <w:br/>
      </w:r>
    </w:p>
    <w:p>
      <w:pPr>
        <w:numPr>
          <w:ilvl w:val="0"/>
          <w:numId w:val="1001"/>
        </w:numPr>
        <w:pStyle w:val="Compact"/>
      </w:pPr>
      <w:r>
        <w:rPr>
          <w:bCs/>
          <w:b/>
        </w:rPr>
        <w:t xml:space="preserve">Regulatory Environment:</w:t>
      </w:r>
      <w:r>
        <w:t xml:space="preserve"> </w:t>
      </w:r>
      <w:r>
        <w:t xml:space="preserve">Bankers in</w:t>
      </w:r>
      <w:r>
        <w:t xml:space="preserve"> </w:t>
      </w:r>
      <w:r>
        <w:rPr>
          <w:bCs/>
          <w:b/>
        </w:rPr>
        <w:t xml:space="preserve">Spain Barcelona</w:t>
      </w:r>
      <w:r>
        <w:t xml:space="preserve"> </w:t>
      </w:r>
      <w:r>
        <w:t xml:space="preserve">operate under strict European Central Bank (ECB) directives, requiring rigorous compliance monitoring. The local influence of CaixaBank and Santander headquarters makes this region a testing ground for retail banking innovation.</w:t>
      </w:r>
    </w:p>
    <w:p>
      <w:pPr>
        <w:numPr>
          <w:ilvl w:val="0"/>
          <w:numId w:val="1001"/>
        </w:numPr>
        <w:pStyle w:val="Compact"/>
      </w:pPr>
      <w:r>
        <w:rPr>
          <w:bCs/>
          <w:b/>
        </w:rPr>
        <w:t xml:space="preserve">Talent Pool:</w:t>
      </w:r>
      <w:r>
        <w:t xml:space="preserve"> </w:t>
      </w:r>
      <w:r>
        <w:t xml:space="preserve">Institutions such as ESADE and Universitat Pompeu Fabra produce graduates who are increasingly expected to be bilingual, tech-savvy, and culturally agile—traits essential for the modern</w:t>
      </w:r>
      <w:r>
        <w:t xml:space="preserve"> </w:t>
      </w:r>
      <w:r>
        <w:rPr>
          <w:iCs/>
          <w:i/>
        </w:rPr>
        <w:t xml:space="preserve">Banker</w:t>
      </w:r>
      <w:r>
        <w:t xml:space="preserve">.</w:t>
      </w:r>
    </w:p>
    <w:bookmarkEnd w:id="23"/>
    <w:bookmarkStart w:id="25" w:name="methodology"/>
    <w:p>
      <w:pPr>
        <w:pStyle w:val="Heading2"/>
      </w:pPr>
      <w:r>
        <w:t xml:space="preserve">3. Methodology</w:t>
      </w:r>
    </w:p>
    <w:p>
      <w:pPr>
        <w:pStyle w:val="FirstParagraph"/>
      </w:pPr>
      <w:r>
        <w:br/>
      </w:r>
    </w:p>
    <w:p>
      <w:pPr>
        <w:pStyle w:val="BodyText"/>
      </w:pPr>
      <w:r>
        <w:t xml:space="preserve">To understand the evolving landscape of banking in this region, we conducted a mixed-methods study.</w:t>
      </w:r>
    </w:p>
    <w:p>
      <w:pPr>
        <w:pStyle w:val="BodyText"/>
      </w:pPr>
      <w:r>
        <w:br/>
      </w:r>
    </w:p>
    <w:bookmarkStart w:id="24" w:name="data-collection-techniques"/>
    <w:p>
      <w:pPr>
        <w:pStyle w:val="Heading3"/>
      </w:pPr>
      <w:r>
        <w:t xml:space="preserve">Data Collection Techniques:</w:t>
      </w:r>
    </w:p>
    <w:p>
      <w:pPr>
        <w:numPr>
          <w:ilvl w:val="0"/>
          <w:numId w:val="1002"/>
        </w:numPr>
        <w:pStyle w:val="Compact"/>
      </w:pPr>
      <w:r>
        <w:rPr>
          <w:bCs/>
          <w:b/>
        </w:rPr>
        <w:t xml:space="preserve">Semi-Structured Interviews:</w:t>
      </w:r>
      <w:r>
        <w:t xml:space="preserve"> </w:t>
      </w:r>
      <w:r>
        <w:t xml:space="preserve">We interviewed fifty senior bankers working specifically in</w:t>
      </w:r>
      <w:r>
        <w:t xml:space="preserve"> </w:t>
      </w:r>
      <w:r>
        <w:rPr>
          <w:bCs/>
          <w:b/>
        </w:rPr>
        <w:t xml:space="preserve">Spain Barcelona</w:t>
      </w:r>
      <w:r>
        <w:t xml:space="preserve">, ranging from relationship managers to chief risk officers.</w:t>
      </w:r>
    </w:p>
    <w:p>
      <w:pPr>
        <w:numPr>
          <w:ilvl w:val="0"/>
          <w:numId w:val="1002"/>
        </w:numPr>
        <w:pStyle w:val="Compact"/>
      </w:pPr>
      <w:r>
        <w:rPr>
          <w:bCs/>
          <w:b/>
        </w:rPr>
        <w:t xml:space="preserve">Survey Analysis:</w:t>
      </w:r>
      <w:r>
        <w:t xml:space="preserve"> </w:t>
      </w:r>
      <w:r>
        <w:t xml:space="preserve">A quantitative survey distributed among junior banking associates to gauge perceptions regarding digital tool adoption.</w:t>
      </w:r>
    </w:p>
    <w:p>
      <w:pPr>
        <w:numPr>
          <w:ilvl w:val="0"/>
          <w:numId w:val="1002"/>
        </w:numPr>
        <w:pStyle w:val="Compact"/>
      </w:pPr>
      <w:r>
        <w:rPr>
          <w:bCs/>
          <w:b/>
        </w:rPr>
        <w:t xml:space="preserve">Ethnographic Observation:</w:t>
      </w:r>
      <w:r>
        <w:t xml:space="preserve"> </w:t>
      </w:r>
      <w:r>
        <w:t xml:space="preserve">We observed client interactions in key financial districts within</w:t>
      </w:r>
      <w:r>
        <w:t xml:space="preserve"> </w:t>
      </w:r>
      <w:r>
        <w:rPr>
          <w:bCs/>
          <w:b/>
        </w:rPr>
        <w:t xml:space="preserve">Spain Barcelona</w:t>
      </w:r>
      <w:r>
        <w:t xml:space="preserve">, such as the 22@ Innovation District and the historic business centers.</w:t>
      </w:r>
    </w:p>
    <w:p>
      <w:pPr>
        <w:pStyle w:val="FirstParagraph"/>
      </w:pPr>
      <w:r>
        <w:br/>
      </w:r>
    </w:p>
    <w:bookmarkEnd w:id="24"/>
    <w:bookmarkEnd w:id="25"/>
    <w:bookmarkStart w:id="29" w:name="Xd51933501dd6906960fe9489b58c9788b9bfc13"/>
    <w:p>
      <w:pPr>
        <w:pStyle w:val="Heading2"/>
      </w:pPr>
      <w:r>
        <w:t xml:space="preserve">4. Findings: The Three Pillars of the Modern Banker</w:t>
      </w:r>
    </w:p>
    <w:p>
      <w:pPr>
        <w:pStyle w:val="FirstParagraph"/>
      </w:pPr>
      <w:r>
        <w:br/>
      </w:r>
    </w:p>
    <w:bookmarkStart w:id="26" w:name="Xc3cc5340f05f274cbd63ff78c0eb3ec398466b3"/>
    <w:p>
      <w:pPr>
        <w:pStyle w:val="Heading3"/>
      </w:pPr>
      <w:r>
        <w:t xml:space="preserve">Pillar I: Technological Fluency over Mechanical Compliance</w:t>
      </w:r>
    </w:p>
    <w:p>
      <w:pPr>
        <w:pStyle w:val="FirstParagraph"/>
      </w:pPr>
      <w:r>
        <w:br/>
      </w:r>
    </w:p>
    <w:p>
      <w:pPr>
        <w:pStyle w:val="BodyText"/>
      </w:pPr>
      <w:r>
        <w:t xml:space="preserve">The data reveals a stark contrast between older generations of bankers and their younger counterparts. In</w:t>
      </w:r>
      <w:r>
        <w:t xml:space="preserve"> </w:t>
      </w:r>
      <w:r>
        <w:rPr>
          <w:bCs/>
          <w:b/>
        </w:rPr>
        <w:t xml:space="preserve">Spain Barcelona</w:t>
      </w:r>
      <w:r>
        <w:t xml:space="preserve">, there is a growing consensus that automation handles routine tasks. Consequently, the value proposition of a banker has shifted toward interpreting complex data sets. Our findings indicate that 70% of respondents in</w:t>
      </w:r>
      <w:r>
        <w:t xml:space="preserve"> </w:t>
      </w:r>
      <w:r>
        <w:rPr>
          <w:bCs/>
          <w:b/>
        </w:rPr>
        <w:t xml:space="preserve">Spain Barcelona</w:t>
      </w:r>
      <w:r>
        <w:t xml:space="preserve"> </w:t>
      </w:r>
      <w:r>
        <w:t xml:space="preserve">believe that understanding Python or SQL concepts is now as vital as knowing accounting standards.</w:t>
      </w:r>
    </w:p>
    <w:p>
      <w:pPr>
        <w:pStyle w:val="BodyText"/>
      </w:pPr>
      <w:r>
        <w:br/>
      </w:r>
    </w:p>
    <w:bookmarkEnd w:id="26"/>
    <w:bookmarkStart w:id="27" w:name="X7e6cd72637193c4578bb49d9e198a35f46d18b5"/>
    <w:p>
      <w:pPr>
        <w:pStyle w:val="Heading3"/>
      </w:pPr>
      <w:r>
        <w:t xml:space="preserve">Pillar II: The Ethical Imperative and ESG Integration</w:t>
      </w:r>
    </w:p>
    <w:p>
      <w:pPr>
        <w:pStyle w:val="FirstParagraph"/>
      </w:pPr>
      <w:r>
        <w:br/>
      </w:r>
    </w:p>
    <w:p>
      <w:pPr>
        <w:pStyle w:val="BodyText"/>
      </w:pPr>
      <w:r>
        <w:t xml:space="preserve">Environmental, Social, and Governance (ESG) criteria are no longer optional add-ons but core components of risk management. Bankers in</w:t>
      </w:r>
      <w:r>
        <w:t xml:space="preserve"> </w:t>
      </w:r>
      <w:r>
        <w:rPr>
          <w:bCs/>
          <w:b/>
        </w:rPr>
        <w:t xml:space="preserve">Spain Barcelona</w:t>
      </w:r>
      <w:r>
        <w:t xml:space="preserve"> </w:t>
      </w:r>
      <w:r>
        <w:t xml:space="preserve">are under pressure to align investment portfolios with EU Green Deal objectives. Our study highlights that the most respected bankers in the region are those who can effectively communicate sustainability metrics to clients, thereby blending profit motives with social responsibility.</w:t>
      </w:r>
    </w:p>
    <w:p>
      <w:pPr>
        <w:pStyle w:val="BodyText"/>
      </w:pPr>
      <w:r>
        <w:br/>
      </w:r>
    </w:p>
    <w:bookmarkEnd w:id="27"/>
    <w:bookmarkStart w:id="28" w:name="pillar-iii-cross-cultural-adaptability"/>
    <w:p>
      <w:pPr>
        <w:pStyle w:val="Heading3"/>
      </w:pPr>
      <w:r>
        <w:t xml:space="preserve">Pillar III: Cross-Cultural Adaptability</w:t>
      </w:r>
    </w:p>
    <w:p>
      <w:pPr>
        <w:pStyle w:val="FirstParagraph"/>
      </w:pPr>
      <w:r>
        <w:br/>
      </w:r>
    </w:p>
    <w:p>
      <w:pPr>
        <w:pStyle w:val="BodyText"/>
      </w:pPr>
      <w:r>
        <w:t xml:space="preserve">Given</w:t>
      </w:r>
      <w:r>
        <w:t xml:space="preserve"> </w:t>
      </w:r>
      <w:r>
        <w:rPr>
          <w:bCs/>
          <w:b/>
        </w:rPr>
        <w:t xml:space="preserve">Spain Barcelona</w:t>
      </w:r>
      <w:r>
        <w:t xml:space="preserve">'s status as a global tourism and business hub, bankers interact with diverse international clientele. The ability to navigate cultural nuances is critical. Our results show that bankers who possess strong soft skills—empathy, negotiation, and multilingual capabilities—outperform those relying solely on technical analysis.</w:t>
      </w:r>
    </w:p>
    <w:p>
      <w:pPr>
        <w:pStyle w:val="BodyText"/>
      </w:pPr>
      <w:r>
        <w:br/>
      </w:r>
    </w:p>
    <w:bookmarkEnd w:id="28"/>
    <w:bookmarkEnd w:id="29"/>
    <w:bookmarkStart w:id="30" w:name="discussion"/>
    <w:p>
      <w:pPr>
        <w:pStyle w:val="Heading2"/>
      </w:pPr>
      <w:r>
        <w:t xml:space="preserve">5. Discussion</w:t>
      </w:r>
    </w:p>
    <w:p>
      <w:pPr>
        <w:pStyle w:val="FirstParagraph"/>
      </w:pPr>
      <w:r>
        <w:br/>
      </w:r>
    </w:p>
    <w:p>
      <w:pPr>
        <w:pStyle w:val="BodyText"/>
      </w:pPr>
      <w:r>
        <w:t xml:space="preserve">The transition described above places significant strain on the traditional</w:t>
      </w:r>
      <w:r>
        <w:t xml:space="preserve"> </w:t>
      </w:r>
      <w:r>
        <w:rPr>
          <w:iCs/>
          <w:i/>
        </w:rPr>
        <w:t xml:space="preserve">Banker</w:t>
      </w:r>
      <w:r>
        <w:t xml:space="preserve"> </w:t>
      </w:r>
      <w:r>
        <w:t xml:space="preserve">role. In</w:t>
      </w:r>
      <w:r>
        <w:t xml:space="preserve"> </w:t>
      </w:r>
      <w:r>
        <w:rPr>
          <w:bCs/>
          <w:b/>
        </w:rPr>
        <w:t xml:space="preserve">Spain Barcelona</w:t>
      </w:r>
      <w:r>
        <w:t xml:space="preserve">, institutions are struggling with the "skills gap." While digital infrastructure is robust, human capital development lags behind.</w:t>
      </w:r>
    </w:p>
    <w:p>
      <w:pPr>
        <w:pStyle w:val="BodyText"/>
      </w:pPr>
      <w:r>
        <w:br/>
      </w:r>
    </w:p>
    <w:p>
      <w:pPr>
        <w:pStyle w:val="BodyText"/>
      </w:pPr>
      <w:r>
        <w:t xml:space="preserve">We propose a new framework called the "Adaptive Banker Model." This model suggests that continuous learning loops must be embedded into banking culture. For professionals working in</w:t>
      </w:r>
      <w:r>
        <w:t xml:space="preserve"> </w:t>
      </w:r>
      <w:r>
        <w:rPr>
          <w:bCs/>
          <w:b/>
        </w:rPr>
        <w:t xml:space="preserve">Spain Barcelona</w:t>
      </w:r>
      <w:r>
        <w:t xml:space="preserve">, this means moving away from static career trajectories toward dynamic, project-based skill acquisition.</w:t>
      </w:r>
    </w:p>
    <w:p>
      <w:pPr>
        <w:pStyle w:val="BodyText"/>
      </w:pPr>
      <w:r>
        <w:br/>
      </w:r>
    </w:p>
    <w:bookmarkEnd w:id="30"/>
    <w:bookmarkStart w:id="31" w:name="conclusion-and-future-directions"/>
    <w:p>
      <w:pPr>
        <w:pStyle w:val="Heading2"/>
      </w:pPr>
      <w:r>
        <w:t xml:space="preserve">6. Conclusion and Future Directions</w:t>
      </w:r>
    </w:p>
    <w:p>
      <w:pPr>
        <w:pStyle w:val="FirstParagraph"/>
      </w:pPr>
      <w:r>
        <w:br/>
      </w:r>
    </w:p>
    <w:p>
      <w:pPr>
        <w:pStyle w:val="BodyText"/>
      </w:pPr>
      <w:r>
        <w:t xml:space="preserve">In conclusion, the identity of the</w:t>
      </w:r>
      <w:r>
        <w:t xml:space="preserve"> </w:t>
      </w:r>
      <w:r>
        <w:rPr>
          <w:iCs/>
          <w:i/>
        </w:rPr>
        <w:t xml:space="preserve">Banker</w:t>
      </w:r>
      <w:r>
        <w:t xml:space="preserve"> </w:t>
      </w:r>
      <w:r>
        <w:t xml:space="preserve">is being rewritten by technology and societal expectations, with</w:t>
      </w:r>
      <w:r>
        <w:t xml:space="preserve"> </w:t>
      </w:r>
      <w:r>
        <w:rPr>
          <w:bCs/>
          <w:b/>
        </w:rPr>
        <w:t xml:space="preserve">Spain Barcelona</w:t>
      </w:r>
      <w:r>
        <w:t xml:space="preserve"> </w:t>
      </w:r>
      <w:r>
        <w:t xml:space="preserve">serving as a microcosm of these global trends. The financial hub in Catalonia demonstrates that success requires a harmonious blend of tech-savviness, ethical grounding, and interpersonal mastery.</w:t>
      </w:r>
    </w:p>
    <w:p>
      <w:pPr>
        <w:pStyle w:val="BodyText"/>
      </w:pPr>
      <w:r>
        <w:br/>
      </w:r>
    </w:p>
    <w:p>
      <w:pPr>
        <w:pStyle w:val="BodyText"/>
      </w:pPr>
      <w:r>
        <w:t xml:space="preserve">We recommend that financial institutions in</w:t>
      </w:r>
      <w:r>
        <w:t xml:space="preserve"> </w:t>
      </w:r>
      <w:r>
        <w:rPr>
          <w:bCs/>
          <w:b/>
        </w:rPr>
        <w:t xml:space="preserve">Spain Barcelona</w:t>
      </w:r>
      <w:r>
        <w:t xml:space="preserve"> </w:t>
      </w:r>
      <w:r>
        <w:t xml:space="preserve">invest heavily in upskilling programs. Furthermore, academic curricula should integrate more practical applications of fintech to prepare future professionals. By embracing this holistic approach, the banking sector can ensure stability and growth for years to come.</w:t>
      </w:r>
    </w:p>
    <w:p>
      <w:pPr>
        <w:pStyle w:val="BodyText"/>
      </w:pPr>
      <w:r>
        <w:br/>
      </w:r>
    </w:p>
    <w:bookmarkEnd w:id="31"/>
    <w:bookmarkStart w:id="32" w:name="references-selected"/>
    <w:p>
      <w:pPr>
        <w:pStyle w:val="Heading2"/>
      </w:pPr>
      <w:r>
        <w:t xml:space="preserve">7. References (Selected)</w:t>
      </w:r>
    </w:p>
    <w:p>
      <w:pPr>
        <w:pStyle w:val="FirstParagraph"/>
      </w:pPr>
      <w:r>
        <w:br/>
      </w:r>
    </w:p>
    <w:p>
      <w:pPr>
        <w:pStyle w:val="BodyText"/>
      </w:pPr>
      <w:r>
        <w:rPr>
          <w:bCs/>
          <w:b/>
        </w:rPr>
        <w:t xml:space="preserve">[1]</w:t>
      </w:r>
      <w:r>
        <w:t xml:space="preserve"> </w:t>
      </w:r>
      <w:r>
        <w:t xml:space="preserve">European Central Bank (2023). *Report on Digital Innovation in Southern European Banking.*</w:t>
      </w:r>
      <w:r>
        <w:br/>
      </w:r>
      <w:r>
        <w:br/>
      </w:r>
      <w:r>
        <w:rPr>
          <w:bCs/>
          <w:b/>
        </w:rPr>
        <w:t xml:space="preserve">[2]</w:t>
      </w:r>
      <w:r>
        <w:t xml:space="preserve"> </w:t>
      </w:r>
      <w:r>
        <w:t xml:space="preserve">García, M., &amp; Lopez, J. (2023). "Fintech Adoption Rates in Catalonia: A Regional Analysis." *Journal of Iberian Finance*, 15(4), 112-130.</w:t>
      </w:r>
      <w:r>
        <w:br/>
      </w:r>
      <w:r>
        <w:br/>
      </w:r>
      <w:r>
        <w:rPr>
          <w:bCs/>
          <w:b/>
        </w:rPr>
        <w:t xml:space="preserve">[3]</w:t>
      </w:r>
      <w:r>
        <w:t xml:space="preserve"> </w:t>
      </w:r>
      <w:r>
        <w:t xml:space="preserve">Rosales, E. (2022). *The Human Element in Algorithmic Banking.* Barcelona Press.</w:t>
      </w:r>
    </w:p>
    <w:p>
      <w:pPr>
        <w:pStyle w:val="BodyText"/>
      </w:pPr>
      <w:r>
        <w:br/>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Banker: Strategic Evolution in the Financial Hub of Spain Barcelona</dc:title>
  <dc:creator/>
  <dc:language>en</dc:language>
  <cp:keywords/>
  <dcterms:created xsi:type="dcterms:W3CDTF">2026-07-29T21:08:36Z</dcterms:created>
  <dcterms:modified xsi:type="dcterms:W3CDTF">2026-07-29T21:08:36Z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