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Dubai</w:t>
      </w:r>
    </w:p>
    <w:bookmarkStart w:id="21" w:name="Xdbef6d50b6fd5bf64b861a3e03df71a14689083"/>
    <w:p>
      <w:pPr>
        <w:pStyle w:val="Heading1"/>
      </w:pPr>
      <w:r>
        <w:t xml:space="preserve">The Modern Banker in the United Arab Emirates Dubai</w:t>
      </w:r>
    </w:p>
    <w:bookmarkStart w:id="20" w:name="X649bbf4bf10dce5cebddde8f9d77a67f61b472c"/>
    <w:p>
      <w:pPr>
        <w:pStyle w:val="Heading2"/>
      </w:pPr>
      <w:r>
        <w:t xml:space="preserve">Navigating Digital Transformation, Regulatory Compliance, and Sustainable Finance in a Global Financial Hub</w:t>
      </w:r>
    </w:p>
    <w:bookmarkEnd w:id="20"/>
    <w:bookmarkEnd w:id="21"/>
    <w:p>
      <w:pPr>
        <w:pStyle w:val="FirstParagraph"/>
      </w:pPr>
      <w:r>
        <w:t xml:space="preserve">Presented by: Dr. Ahmed Al-Maktoum | Department of International Finance | Dubai Business University</w:t>
      </w:r>
    </w:p>
    <w:p>
      <w:pPr>
        <w:pStyle w:val="BodyText"/>
      </w:pPr>
      <w:r>
        <w:t xml:space="preserve">Date : October 24,2023| Conference on Emerging Markets &amp; Financial Innovation</w:t>
      </w:r>
    </w:p>
    <w:bookmarkStart w:id="22" w:name="introduction-and-context"/>
    <w:p>
      <w:pPr>
        <w:pStyle w:val="Heading3"/>
      </w:pPr>
      <w:r>
        <w:t xml:space="preserve">1. Introduction and Context</w:t>
      </w:r>
    </w:p>
    <w:p>
      <w:pPr>
        <w:pStyle w:val="FirstParagraph"/>
      </w:pPr>
      <w:r>
        <w:t xml:space="preserve">The financial landscape of the United Arab Emirates Dubai is undergoing a profound transformation, driven by ambitious government visions such as "Dubai Economic Agenda D33" and the broader "UAE Vision 2071." At the heart of this evolution is the role of the banker. Traditionally viewed as custodians of wealth and facilitators of credit, bankers in Dubai are now required to act as strategic advisors, technology integrators, and champions of sustainability. This poster presentation explores how the professional identity and operational scope of a banker in Dubai have expanded beyond conventional banking limits to meet the demands of a hyper-connected global economy.</w:t>
      </w:r>
    </w:p>
    <w:p>
      <w:pPr>
        <w:pStyle w:val="BodyText"/>
      </w:pPr>
      <w:r>
        <w:t xml:space="preserve">Dubai has long served as a bridge between East and West, but its current trajectory emphasizes innovation over mere transit. For the modern banker, this means navigating a complex web of regulatory frameworks established by the Central Bank of the United Arab Emirates while simultaneously leveraging cutting-edge fintech solutions to serve a diverse, multicultural clientele.</w:t>
      </w:r>
    </w:p>
    <w:bookmarkEnd w:id="22"/>
    <w:bookmarkStart w:id="23" w:name="the-shift-from-transactional-to-advisory"/>
    <w:p>
      <w:pPr>
        <w:pStyle w:val="Heading3"/>
      </w:pPr>
      <w:r>
        <w:t xml:space="preserve">2. The Shift from Transactional to Advisory</w:t>
      </w:r>
    </w:p>
    <w:p>
      <w:pPr>
        <w:pStyle w:val="FirstParagraph"/>
      </w:pPr>
      <w:r>
        <w:t xml:space="preserve">In the past, the primary value proposition of a banker was transaction efficiency. However, in Dubai’s competitive market, characterized by high-net-worth individuals (HNWIs) and multinational corporations, the role has shifted significantly toward relationship management and strategic advisory. The modern banker must possess deep sectoral knowledge—understanding real estate dynamics in Downtown Dubai, logistics hubs in Jafza, or tourism trends in Palm Jumeirah—to provide tailored financial structuring.</w:t>
      </w:r>
    </w:p>
    <w:p>
      <w:pPr>
        <w:pStyle w:val="BodyText"/>
      </w:pPr>
      <w:r>
        <w:t xml:space="preserve">"The Emirati banker is no longer just a lender; they are an architect of wealth preservation and cross-border investment strategies."</w:t>
      </w:r>
    </w:p>
    <w:p>
      <w:pPr>
        <w:pStyle w:val="BodyText"/>
      </w:pPr>
      <w:r>
        <w:t xml:space="preserve">This advisory role requires bankers to integrate tax planning, succession planning, and corporate governance advice into their services. As Dubai positions itself as a global business hub, the ability of a banker to understand international legal standards becomes paramount. Consequently, continuous professional development is not optional but essential for maintaining credibility in this high-stakes environment.</w:t>
      </w:r>
    </w:p>
    <w:bookmarkEnd w:id="23"/>
    <w:bookmarkStart w:id="24" w:name="Xf8b3e9baa02ccf11b9ab2285ddcd01dfb833ff5"/>
    <w:p>
      <w:pPr>
        <w:pStyle w:val="Heading3"/>
      </w:pPr>
      <w:r>
        <w:t xml:space="preserve">3. Digital Integration and Fintech Collaboration</w:t>
      </w:r>
    </w:p>
    <w:p>
      <w:pPr>
        <w:pStyle w:val="FirstParagraph"/>
      </w:pPr>
      <w:r>
        <w:t xml:space="preserve">The rise of FinTech in the United Arab Emirates Dubai has compelled traditional bankers to embrace digital transformation. The Central Bank’s regulatory sandbox initiatives have encouraged collaboration between established banks and agile startup entities. For the banker, this means moving away from paper-based processes toward seamless, AI-driven customer experiences.</w:t>
      </w:r>
    </w:p>
    <w:p>
      <w:pPr>
        <w:numPr>
          <w:ilvl w:val="0"/>
          <w:numId w:val="1001"/>
        </w:numPr>
        <w:pStyle w:val="Compact"/>
      </w:pPr>
      <w:r>
        <w:rPr>
          <w:bCs/>
          <w:b/>
        </w:rPr>
        <w:t xml:space="preserve">Data Analytics:</w:t>
      </w:r>
      <w:r>
        <w:t xml:space="preserve"> </w:t>
      </w:r>
      <w:r>
        <w:t xml:space="preserve">Bankers must interpret big data to predict market trends and individual client behaviors, allowing for personalized product offerings.</w:t>
      </w:r>
    </w:p>
    <w:p>
      <w:pPr>
        <w:numPr>
          <w:ilvl w:val="0"/>
          <w:numId w:val="1001"/>
        </w:numPr>
        <w:pStyle w:val="Compact"/>
      </w:pPr>
      <w:r>
        <w:rPr>
          <w:bCs/>
          <w:b/>
        </w:rPr>
        <w:t xml:space="preserve">Digital Channels:</w:t>
      </w:r>
      <w:r>
        <w:t xml:space="preserve"> </w:t>
      </w:r>
      <w:r>
        <w:t xml:space="preserve">Proficiency in managing digital banking platforms is now a core competency. The ability to guide clients through mobile-first solutions enhances customer retention.</w:t>
      </w:r>
    </w:p>
    <w:p>
      <w:pPr>
        <w:numPr>
          <w:ilvl w:val="0"/>
          <w:numId w:val="1001"/>
        </w:numPr>
        <w:pStyle w:val="Compact"/>
      </w:pPr>
      <w:r>
        <w:rPr>
          <w:bCs/>
          <w:b/>
        </w:rPr>
        <w:t xml:space="preserve">Cybersecurity Awareness:</w:t>
      </w:r>
      <w:r>
        <w:t xml:space="preserve"> </w:t>
      </w:r>
      <w:r>
        <w:t xml:space="preserve">With increasing cyber threats, bankers serve as the first line of defense, requiring robust training in data protection and risk mitigation protocols.</w:t>
      </w:r>
    </w:p>
    <w:p>
      <w:pPr>
        <w:pStyle w:val="FirstParagraph"/>
      </w:pPr>
      <w:r>
        <w:t xml:space="preserve">In Dubai, where technology adoption rates are among the highest globally, a banker who fails to leverage digital tools risks obsolescence. The integration of blockchain for smart contracts and decentralized finance (DeFi) structures is also beginning to influence how bankers structure complex syndicated loans and trade finance instruments.</w:t>
      </w:r>
    </w:p>
    <w:bookmarkEnd w:id="24"/>
    <w:bookmarkStart w:id="25" w:name="sustainability-and-islamic-finance"/>
    <w:p>
      <w:pPr>
        <w:pStyle w:val="Heading3"/>
      </w:pPr>
      <w:r>
        <w:t xml:space="preserve">4. Sustainability and Islamic Finance</w:t>
      </w:r>
    </w:p>
    <w:p>
      <w:pPr>
        <w:pStyle w:val="FirstParagraph"/>
      </w:pPr>
      <w:r>
        <w:t xml:space="preserve">A unique aspect of banking in the United Arab Emirates Dubai is the prominence of Sharia-compliant finance. The modern banker must be well-versed in both conventional and Islamic banking principles, offering a dual-track approach that respects cultural values while maximizing financial returns. This duality requires a nuanced understanding of ethical finance, risk-sharing models (such as Murabaha and Ijara), and compliance with Sharia boards.</w:t>
      </w:r>
    </w:p>
    <w:p>
      <w:pPr>
        <w:pStyle w:val="BodyText"/>
      </w:pPr>
      <w:r>
        <w:t xml:space="preserve">Furthermore, the push for sustainability is reshaping banking portfolios. Under the UAE Net Zero by 2050 initiative, bankers are increasingly tasked with evaluating Environmental, Social, and Governance (ESG) criteria in loan approvals. Green financing is no longer a niche market but a strategic priority. Bankers must assess projects based on their carbon footprint and social impact, ensuring that capital flows into sustainable infrastructure rather than environmentally detrimental ventures.</w:t>
      </w:r>
    </w:p>
    <w:p>
      <w:pPr>
        <w:pStyle w:val="BodyText"/>
      </w:pPr>
      <w:r>
        <w:t xml:space="preserve">$150B+</w:t>
      </w:r>
    </w:p>
    <w:p>
      <w:pPr>
        <w:pStyle w:val="BodyText"/>
      </w:pPr>
      <w:r>
        <w:t xml:space="preserve">Gross Banking Assets in UAE</w:t>
      </w:r>
    </w:p>
    <w:p>
      <w:pPr>
        <w:pStyle w:val="BodyText"/>
      </w:pPr>
    </w:p>
    <w:p>
      <w:pPr>
        <w:pStyle w:val="BodyText"/>
      </w:pPr>
      <w:r>
        <w:rPr>
          <w:bCs/>
          <w:b/>
        </w:rPr>
        <w:t xml:space="preserve">*Data reflects pre-pandemic recovery trends in Dubai's financial sector.</w:t>
      </w:r>
    </w:p>
    <w:bookmarkEnd w:id="25"/>
    <w:bookmarkStart w:id="26" w:name="challenges-and-future-outlook"/>
    <w:p>
      <w:pPr>
        <w:pStyle w:val="Heading3"/>
      </w:pPr>
      <w:r>
        <w:t xml:space="preserve">5. Challenges and Future Outlook</w:t>
      </w:r>
    </w:p>
    <w:p>
      <w:pPr>
        <w:pStyle w:val="FirstParagraph"/>
      </w:pPr>
      <w:r>
        <w:t xml:space="preserve">Despite the opportunities, bankers in Dubai face significant challenges. Geopolitical volatility in the region requires constant risk assessment. Additionally, the talent war for skilled financial professionals is intense, with banks competing not only locally but globally for top-tier talent.</w:t>
      </w:r>
    </w:p>
    <w:p>
      <w:pPr>
        <w:pStyle w:val="BodyText"/>
      </w:pPr>
      <w:r>
        <w:t xml:space="preserve">The regulatory landscape is also evolving rapidly. Compliance with anti-money laundering (AML) and counter-financing of terrorism (CFT) regulations has become stricter, demanding rigorous Know Your Customer (KYC) procedures. Bankers must balance the need for frictionless customer onboarding with stringent regulatory compliance.</w:t>
      </w:r>
    </w:p>
    <w:p>
      <w:pPr>
        <w:pStyle w:val="BodyText"/>
      </w:pPr>
      <w:r>
        <w:t xml:space="preserve">Looking ahead, the role of the banker will likely expand further into wealth tech and digital assets. As Dubai launches its virtual asset regulatory frameworks, bankers will need to advise clients on crypto-asset management and tokenized securities. This requires a hybrid skill set combining traditional financial acumen with technological literacy.</w:t>
      </w:r>
    </w:p>
    <w:bookmarkEnd w:id="26"/>
    <w:bookmarkStart w:id="27" w:name="conclusion"/>
    <w:p>
      <w:pPr>
        <w:pStyle w:val="Heading3"/>
      </w:pPr>
      <w:r>
        <w:t xml:space="preserve">6. Conclusion</w:t>
      </w:r>
    </w:p>
    <w:p>
      <w:pPr>
        <w:pStyle w:val="FirstParagraph"/>
      </w:pPr>
      <w:r>
        <w:t xml:space="preserve">In conclusion, the banker in the United Arab Emirates Dubai stands at the intersection of tradition and innovation. The role has transcended simple financial intermediation to become a multifaceted profession requiring expertise in technology, ethics, regulatory compliance, and cross-cultural communication. As Dubai continues to solidify its status as a leading global financial hub, the success of its banking sector will depend on the ability of individual bankers to adapt, innovate, and maintain trust.</w:t>
      </w:r>
    </w:p>
    <w:p>
      <w:pPr>
        <w:pStyle w:val="BodyText"/>
      </w:pPr>
      <w:r>
        <w:t xml:space="preserve">For academic institutions and professional bodies in Dubai, this implies a need for curricula that emphasize digital literacy and sustainable finance alongside traditional accounting principles. The future banker must be a lifelong learner, capable of navigating the complexities of a rapidly changing global economy while serving the specific needs of the Emirates’ dynamic market.</w:t>
      </w:r>
    </w:p>
    <w:bookmarkEnd w:id="27"/>
    <w:p>
      <w:pPr>
        <w:pStyle w:val="BodyText"/>
      </w:pPr>
      <w:r>
        <w:rPr>
          <w:bCs/>
          <w:b/>
        </w:rPr>
        <w:t xml:space="preserve">Contact:</w:t>
      </w:r>
      <w:r>
        <w:t xml:space="preserve"> </w:t>
      </w:r>
      <w:r>
        <w:t xml:space="preserve">ahmed.almaktoum@dbu.ae |</w:t>
      </w:r>
      <w:r>
        <w:t xml:space="preserve"> </w:t>
      </w:r>
      <w:r>
        <w:rPr>
          <w:bCs/>
          <w:b/>
        </w:rPr>
        <w:t xml:space="preserve">Affiliation:</w:t>
      </w:r>
      <w:r>
        <w:t xml:space="preserve"> </w:t>
      </w:r>
      <w:r>
        <w:t xml:space="preserve">Dubai Business University, UAE</w:t>
      </w:r>
    </w:p>
    <w:p>
      <w:pPr>
        <w:pStyle w:val="BodyText"/>
      </w:pPr>
      <w:r>
        <w:t xml:space="preserve">© 2023 Academic Research on Banking Systems in the Middle East.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Banker in Dubai</dc:title>
  <dc:creator/>
  <dc:language>en</dc:language>
  <cp:keywords/>
  <dcterms:created xsi:type="dcterms:W3CDTF">2026-07-29T18:24:25Z</dcterms:created>
  <dcterms:modified xsi:type="dcterms:W3CDTF">2026-07-29T18:24:25Z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