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Strategic</w:t>
      </w:r>
      <w:r>
        <w:t xml:space="preserve"> </w:t>
      </w:r>
      <w:r>
        <w:t xml:space="preserve">Analysis</w:t>
      </w:r>
    </w:p>
    <w:p>
      <w:pPr>
        <w:pStyle w:val="FirstParagraph"/>
      </w:pPr>
      <w:r>
        <w:t xml:space="preserve">```html</w:t>
      </w:r>
    </w:p>
    <w:bookmarkStart w:id="20" w:name="Xd94c5695f033199a1fe6bc07e82910a73e7f5bd"/>
    <w:p>
      <w:pPr>
        <w:pStyle w:val="Heading1"/>
      </w:pPr>
      <w:r>
        <w:t xml:space="preserve">The Role of the Modern Banker in United States Chicago: Strategic Adaptations and Economic Impact</w:t>
      </w:r>
    </w:p>
    <w:p>
      <w:pPr>
        <w:pStyle w:val="FirstParagraph"/>
      </w:pPr>
      <w:r>
        <w:t xml:space="preserve">Presented by [Your Name/Research Team]</w:t>
      </w:r>
      <w:r>
        <w:br/>
      </w:r>
      <w:r>
        <w:t xml:space="preserve">Department of Finance &amp; Economics</w:t>
      </w:r>
      <w:r>
        <w:br/>
      </w:r>
      <w:r>
        <w:t xml:space="preserve">Affiliation: University of Illinois Chicago / Local Banking Institution</w:t>
      </w:r>
    </w:p>
    <w:p>
      <w:pPr>
        <w:pStyle w:val="BodyText"/>
      </w:pPr>
      <w:r>
        <w:rPr>
          <w:bCs/>
          <w:b/>
        </w:rPr>
        <w:t xml:space="preserve">Date:</w:t>
      </w:r>
      <w:r>
        <w:t xml:space="preserve"> </w:t>
      </w:r>
      <w:r>
        <w:t xml:space="preserve">October 2023 |</w:t>
      </w:r>
      <w:r>
        <w:t xml:space="preserve"> </w:t>
      </w:r>
      <w:r>
        <w:rPr>
          <w:bCs/>
          <w:b/>
        </w:rPr>
        <w:t xml:space="preserve">Location:</w:t>
      </w:r>
      <w:r>
        <w:t xml:space="preserve"> </w:t>
      </w:r>
      <w:r>
        <w:t xml:space="preserve">Chicago, IL, United States</w:t>
      </w:r>
    </w:p>
    <w:bookmarkEnd w:id="20"/>
    <w:bookmarkStart w:id="21" w:name="a-introduction-context"/>
    <w:p>
      <w:pPr>
        <w:pStyle w:val="Heading2"/>
      </w:pPr>
      <w:r>
        <w:t xml:space="preserve">A : Introduction &amp; Context</w:t>
      </w:r>
    </w:p>
    <w:p>
      <w:pPr>
        <w:pStyle w:val="FirstParagraph"/>
      </w:pPr>
      <w:r>
        <w:t xml:space="preserve">The financial landscape of the United States is undergoing a profound transformation driven by technological innovation , regulatory shifts , and evolving consumer behaviors. At the heart of this transformation lies the "Banker"—the professional intermediary who facilitates capital allocation, risk management, and economic stability. This academic poster presentation focuses specifically on the unique challenges and opportunities facing bankers operating within</w:t>
      </w:r>
      <w:r>
        <w:t xml:space="preserve"> </w:t>
      </w:r>
      <w:r>
        <w:rPr>
          <w:bCs/>
          <w:b/>
        </w:rPr>
        <w:t xml:space="preserve">United States Chicago</w:t>
      </w:r>
      <w:r>
        <w:t xml:space="preserve">.</w:t>
      </w:r>
    </w:p>
    <w:p>
      <w:pPr>
        <w:pStyle w:val="BodyText"/>
      </w:pPr>
      <w:r>
        <w:rPr>
          <w:bCs/>
          <w:b/>
        </w:rPr>
        <w:t xml:space="preserve">Chicago</w:t>
      </w:r>
      <w:r>
        <w:t xml:space="preserve">, often referred to as the "Windy City," holds a distinguished position in the global financial architecture. As one of the three major financial hubs in America alongside New York and San Francisco, Chicago’s banking sector is pivotal. It serves not only as a critical node for domestic commerce but also as a gateway for international trade, particularly given its proximity to major manufacturing centers and agricultural belts.</w:t>
      </w:r>
    </w:p>
    <w:bookmarkEnd w:id="21"/>
    <w:bookmarkStart w:id="22" w:name="b-research-objectives"/>
    <w:p>
      <w:pPr>
        <w:pStyle w:val="Heading2"/>
      </w:pPr>
      <w:r>
        <w:t xml:space="preserve">B : Research Objectives</w:t>
      </w:r>
    </w:p>
    <w:p>
      <w:pPr>
        <w:numPr>
          <w:ilvl w:val="0"/>
          <w:numId w:val="1001"/>
        </w:numPr>
        <w:pStyle w:val="Compact"/>
      </w:pPr>
      <w:r>
        <w:t xml:space="preserve">To analyze the evolving role of the traditional banker in the digital age within the Chicago market.</w:t>
      </w:r>
    </w:p>
    <w:p>
      <w:pPr>
        <w:numPr>
          <w:ilvl w:val="0"/>
          <w:numId w:val="1001"/>
        </w:numPr>
        <w:pStyle w:val="Compact"/>
      </w:pPr>
      <w:r>
        <w:t xml:space="preserve">To evaluate how local economic conditions in Illinois influence banking strategies.</w:t>
      </w:r>
    </w:p>
    <w:p>
      <w:pPr>
        <w:numPr>
          <w:ilvl w:val="0"/>
          <w:numId w:val="1001"/>
        </w:numPr>
        <w:pStyle w:val="Compact"/>
      </w:pPr>
      <w:r>
        <w:t xml:space="preserve">To assess the impact of fintech disruption on brick-and-mortar banking institutions in United States Chicago.</w:t>
      </w:r>
    </w:p>
    <w:bookmarkEnd w:id="22"/>
    <w:bookmarkStart w:id="23" w:name="c-methodology"/>
    <w:p>
      <w:pPr>
        <w:pStyle w:val="Heading2"/>
      </w:pPr>
      <w:r>
        <w:t xml:space="preserve">C : Methodology</w:t>
      </w:r>
    </w:p>
    <w:p>
      <w:pPr>
        <w:pStyle w:val="FirstParagraph"/>
      </w:pPr>
      <w:r>
        <w:t xml:space="preserve">This study employs a mixed-methods approach, combining quantitative analysis of regional banking data from Federal Reserve reports with qualitative interviews conducted with senior bankers and financial analysts based in Chicago. The timeframe for data collection spans the last five years , capturing trends leading up to and following the post-pandemic economic recovery.</w:t>
      </w:r>
    </w:p>
    <w:p>
      <w:pPr>
        <w:pStyle w:val="BodyText"/>
      </w:pPr>
      <w:r>
        <w:t xml:space="preserve">Data sources include public filings from major institutions headquartered or significantly operating in Illinois, such as BMO Harris Bank, US Bancorp, and PNC Financial Services. Survey instruments were distributed to 200 certified bankers within Cook County to gauge perceptions of regulatory pressure and technological adoption.</w:t>
      </w:r>
    </w:p>
    <w:bookmarkEnd w:id="23"/>
    <w:bookmarkStart w:id="25" w:name="d-the-chicago-banking-landscape"/>
    <w:p>
      <w:pPr>
        <w:pStyle w:val="Heading2"/>
      </w:pPr>
      <w:r>
        <w:t xml:space="preserve">D : The Chicago Banking Landscape</w:t>
      </w:r>
    </w:p>
    <w:p>
      <w:pPr>
        <w:pStyle w:val="FirstParagraph"/>
      </w:pPr>
      <w:r>
        <w:t xml:space="preserve">The economic fabric of United States Chicago is diverse, encompassing heavy industry, logistics , healthcare , and increasingly, technology sectors. For the modern Banker , this diversity presents a complex portfolio management challenge. Unlike New York’s dominance in investment banking and asset management, Chicago’s banking sector has historically been rooted in commercial lending , treasury services for corporations , and agricultural finance.</w:t>
      </w:r>
    </w:p>
    <w:bookmarkStart w:id="24" w:name="the-shift-towards-commercial-focus"/>
    <w:p>
      <w:pPr>
        <w:pStyle w:val="Heading3"/>
      </w:pPr>
      <w:r>
        <w:t xml:space="preserve">The Shift Towards Commercial Focus</w:t>
      </w:r>
    </w:p>
    <w:p>
      <w:pPr>
        <w:pStyle w:val="FirstParagraph"/>
      </w:pPr>
      <w:r>
        <w:t xml:space="preserve">Recent data indicates a strategic pivot among Chicago-based bankers towards strengthening relationships with mid-market enterprises. These businesses are the backbone of the Illinois economy. Bankers in this region are increasingly acting as strategic advisors rather than mere lenders , providing integrated solutions that include cash management , foreign exchange services (leveraging Chicago’s status as a global commodities trading hub), and sustainable finance options.</w:t>
      </w:r>
    </w:p>
    <w:p>
      <w:pPr>
        <w:pStyle w:val="BodyText"/>
      </w:pPr>
      <w:r>
        <w:t xml:space="preserve">The Impact of Fintech Disruption</w:t>
      </w:r>
    </w:p>
    <w:p>
      <w:pPr>
        <w:pStyle w:val="BodyText"/>
      </w:pPr>
      <w:r>
        <w:t xml:space="preserve">The rise of Financial Technology (Fintech) has forced traditional bankers to adapt rapidly. In United States Chicago, we observe a trend known as "hybrid banking." Successful bankers are those who leverage data analytics and AI-driven tools to personalize customer experiences while maintaining the high-touch advisory services that corporate clients value.</w:t>
      </w:r>
    </w:p>
    <w:p>
      <w:pPr>
        <w:pStyle w:val="BodyText"/>
      </w:pPr>
      <w:r>
        <w:rPr>
          <w:bCs/>
          <w:b/>
        </w:rPr>
        <w:t xml:space="preserve">Key Finding 1:</w:t>
      </w:r>
      <w:r>
        <w:t xml:space="preserve"> </w:t>
      </w:r>
      <w:r>
        <w:t xml:space="preserve">65% of Chicago bankers report that client demand for digital self-service options has increased by over 40% since 2020.</w:t>
      </w:r>
    </w:p>
    <w:bookmarkEnd w:id="24"/>
    <w:bookmarkEnd w:id="25"/>
    <w:bookmarkStart w:id="26" w:name="e-challenges-facing-the-modern-banker"/>
    <w:p>
      <w:pPr>
        <w:pStyle w:val="Heading3"/>
      </w:pPr>
      <w:r>
        <w:t xml:space="preserve">E : Challenges Facing the Modern Banker</w:t>
      </w:r>
    </w:p>
    <w:p>
      <w:pPr>
        <w:pStyle w:val="FirstParagraph"/>
      </w:pPr>
      <w:r>
        <w:t xml:space="preserve">Despite opportunities, bankers in United States Chicago face significant hurdles:</w:t>
      </w:r>
    </w:p>
    <w:p>
      <w:pPr>
        <w:numPr>
          <w:ilvl w:val="0"/>
          <w:numId w:val="1002"/>
        </w:numPr>
        <w:pStyle w:val="Compact"/>
      </w:pPr>
      <w:r>
        <w:rPr>
          <w:bCs/>
          <w:b/>
        </w:rPr>
        <w:t xml:space="preserve">Regulatory Complexity:</w:t>
      </w:r>
      <w:r>
        <w:t xml:space="preserve">Navigating federal regulations (OCC , FDIC) while adhering to Illinois-specific banking laws requires substantial compliance resources.</w:t>
      </w:r>
    </w:p>
    <w:p>
      <w:pPr>
        <w:numPr>
          <w:ilvl w:val="0"/>
          <w:numId w:val="1002"/>
        </w:numPr>
        <w:pStyle w:val="Compact"/>
      </w:pPr>
      <w:r>
        <w:rPr>
          <w:bCs/>
          <w:b/>
        </w:rPr>
        <w:t xml:space="preserve">Talent Retention:</w:t>
      </w:r>
      <w:r>
        <w:t xml:space="preserve">The war for talent in fintech competes directly with traditional banks for skilled data scientists and software engineers.</w:t>
      </w:r>
    </w:p>
    <w:p>
      <w:pPr>
        <w:numPr>
          <w:ilvl w:val="0"/>
          <w:numId w:val="1002"/>
        </w:numPr>
        <w:pStyle w:val="Compact"/>
      </w:pPr>
      <w:r>
        <w:rPr>
          <w:bCs/>
          <w:b/>
        </w:rPr>
        <w:t xml:space="preserve">Economic Volatility:</w:t>
      </w:r>
      <w:r>
        <w:t xml:space="preserve">Exposure to interest rate fluctuations affects net interest margins, a primary revenue source for regional banks.</w:t>
      </w:r>
    </w:p>
    <w:bookmarkEnd w:id="26"/>
    <w:bookmarkStart w:id="27" w:name="f-strategic-recommendations"/>
    <w:p>
      <w:pPr>
        <w:pStyle w:val="Heading2"/>
      </w:pPr>
      <w:r>
        <w:t xml:space="preserve">F : Strategic Recommendations</w:t>
      </w:r>
    </w:p>
    <w:p>
      <w:pPr>
        <w:pStyle w:val="FirstParagraph"/>
      </w:pPr>
      <w:r>
        <w:t xml:space="preserve">To thrive in the competitive environment of United States Chicago, bankers must adopt three strategic pillars:</w:t>
      </w:r>
    </w:p>
    <w:p>
      <w:pPr>
        <w:numPr>
          <w:ilvl w:val="0"/>
          <w:numId w:val="1003"/>
        </w:numPr>
        <w:pStyle w:val="Compact"/>
      </w:pPr>
      <w:r>
        <w:rPr>
          <w:bCs/>
          <w:b/>
        </w:rPr>
        <w:t xml:space="preserve">Digital Integration:</w:t>
      </w:r>
      <w:r>
        <w:t xml:space="preserve">Invest in robust mobile platforms that integrate seamlessly with traditional relationship management tools.</w:t>
      </w:r>
    </w:p>
    <w:p>
      <w:pPr>
        <w:numPr>
          <w:ilvl w:val="0"/>
          <w:numId w:val="1003"/>
        </w:numPr>
        <w:pStyle w:val="Compact"/>
      </w:pPr>
      <w:r>
        <w:rPr>
          <w:bCs/>
          <w:b/>
        </w:rPr>
        <w:t xml:space="preserve">Sustainable Finance Leadership:</w:t>
      </w:r>
      <w:r>
        <w:t xml:space="preserve">Position the bank as a leader in green bonds and ESG (Environmental, Social, and Governance) lending , appealing to a new generation of conscious investors and borrowers.</w:t>
      </w:r>
    </w:p>
    <w:p>
      <w:pPr>
        <w:numPr>
          <w:ilvl w:val="0"/>
          <w:numId w:val="1003"/>
        </w:numPr>
        <w:pStyle w:val="Compact"/>
      </w:pPr>
      <w:r>
        <w:rPr>
          <w:bCs/>
          <w:b/>
        </w:rPr>
        <w:t xml:space="preserve">Community Engagement:</w:t>
      </w:r>
      <w:r>
        <w:t xml:space="preserve">Leverage Chicago’s strong sense of community by investing in local economic development projects , thereby building brand loyalty and trust.</w:t>
      </w:r>
    </w:p>
    <w:bookmarkEnd w:id="27"/>
    <w:bookmarkStart w:id="28" w:name="g-conclusion"/>
    <w:p>
      <w:pPr>
        <w:pStyle w:val="Heading2"/>
      </w:pPr>
      <w:r>
        <w:t xml:space="preserve">G : Conclusion</w:t>
      </w:r>
    </w:p>
    <w:p>
      <w:pPr>
        <w:pStyle w:val="FirstParagraph"/>
      </w:pPr>
      <w:r>
        <w:t xml:space="preserve">The role of the Banker in United States Chicago is far from obsolete; it is metamorphosing. The modern banker must be a tech-savvy strategist, deeply embedded in the local economic ecosystem while being globally connected. As demonstrated by this academic investigation , those who embrace digital transformation without losing sight of personalized service will define the future of finance in Chicago.</w:t>
      </w:r>
    </w:p>
    <w:p>
      <w:pPr>
        <w:pStyle w:val="BodyText"/>
      </w:pPr>
      <w:r>
        <w:rPr>
          <w:bCs/>
          <w:b/>
        </w:rPr>
        <w:t xml:space="preserve">Final Takeaway:</w:t>
      </w:r>
      <w:r>
        <w:t xml:space="preserve">The success of the banker in United States Chicago depends on balancing innovation with integrity.</w:t>
      </w:r>
    </w:p>
    <w:bookmarkEnd w:id="28"/>
    <w:bookmarkStart w:id="29" w:name="h-references-acknowledgments"/>
    <w:p>
      <w:pPr>
        <w:pStyle w:val="Heading2"/>
      </w:pPr>
      <w:r>
        <w:t xml:space="preserve">H : References &amp; Acknowledgments</w:t>
      </w:r>
    </w:p>
    <w:p>
      <w:pPr>
        <w:numPr>
          <w:ilvl w:val="0"/>
          <w:numId w:val="1004"/>
        </w:numPr>
        <w:pStyle w:val="Compact"/>
      </w:pPr>
      <w:r>
        <w:t xml:space="preserve">U.S. Bank of Chicago , Annual Report 2022.</w:t>
      </w:r>
    </w:p>
    <w:p>
      <w:pPr>
        <w:numPr>
          <w:ilvl w:val="0"/>
          <w:numId w:val="1004"/>
        </w:numPr>
        <w:pStyle w:val="Compact"/>
      </w:pPr>
      <w:r>
        <w:t xml:space="preserve">Federal Reserve Bank of Chicago Economic Perspectives .</w:t>
      </w:r>
    </w:p>
    <w:p>
      <w:pPr>
        <w:numPr>
          <w:ilvl w:val="0"/>
          <w:numId w:val="1004"/>
        </w:numPr>
      </w:pPr>
      <w:r>
        <w:t xml:space="preserve">Illinois Department of Financial and Professional Regulation Banking Statistics.</w:t>
      </w:r>
    </w:p>
    <w:p>
      <w:pPr>
        <w:numPr>
          <w:ilvl w:val="0"/>
          <w:numId w:val="1000"/>
        </w:numPr>
      </w:pPr>
      <w:r>
        <w:rPr>
          <w:bCs/>
          <w:b/>
        </w:rPr>
        <w:t xml:space="preserve">Acknowledgments:</w:t>
      </w:r>
      <w:r>
        <w:t xml:space="preserve">We thank the Chicago Financial Services Association for their support in data collection.</w:t>
      </w:r>
    </w:p>
    <w:bookmarkEnd w:id="29"/>
    <w:p>
      <w:pPr>
        <w:pStyle w:val="FirstParagraph"/>
      </w:pPr>
      <w:r>
        <w:t xml:space="preserve">© 2023 Academic Poster Presentation Series | Prepared for Distribution in United States Chicago | Questions ? Contact presenter@university.edu</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Banker in United States Chicago: A Strategic Analysis</dc:title>
  <dc:creator/>
  <dc:language>en</dc:language>
  <cp:keywords/>
  <dcterms:created xsi:type="dcterms:W3CDTF">2026-07-29T17:21:46Z</dcterms:created>
  <dcterms:modified xsi:type="dcterms:W3CDTF">2026-07-29T17:21:46Z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