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Aotearoa</w:t>
      </w:r>
    </w:p>
    <w:bookmarkStart w:id="27" w:name="X0c483649a6b519fa4d62d7ec0d4eaa717f4a9ef"/>
    <w:p>
      <w:pPr>
        <w:pStyle w:val="Heading1"/>
      </w:pPr>
      <w:r>
        <w:t xml:space="preserve">Eco-Systemic Resilience in Urban Environments</w:t>
      </w:r>
    </w:p>
    <w:p>
      <w:pPr>
        <w:pStyle w:val="FirstParagraph"/>
      </w:pPr>
      <w:r>
        <w:rPr>
          <w:bCs/>
          <w:b/>
        </w:rPr>
        <w:t xml:space="preserve">Presentation by:</w:t>
      </w:r>
      <w:r>
        <w:t xml:space="preserve"> </w:t>
      </w:r>
      <w:r>
        <w:t xml:space="preserve">Dr. Alex Rutherford, Senior Ecological Researcher</w:t>
      </w:r>
      <w:r>
        <w:br/>
      </w:r>
      <w:r>
        <w:t xml:space="preserve">Affiliation: Department of Environmental Science, University of Auckland</w:t>
      </w:r>
      <w:r>
        <w:br/>
      </w:r>
      <w:r>
        <w:t xml:space="preserve">Location:</w:t>
      </w:r>
      <w:r>
        <w:t xml:space="preserve"> </w:t>
      </w:r>
      <w:r>
        <w:t xml:space="preserve">New Zealand Auckland</w:t>
      </w:r>
    </w:p>
    <w:bookmarkStart w:id="20" w:name="abstract"/>
    <w:p>
      <w:pPr>
        <w:pStyle w:val="Heading2"/>
      </w:pPr>
      <w:r>
        <w:t xml:space="preserve">Abstract</w:t>
      </w:r>
    </w:p>
    <w:p>
      <w:pPr>
        <w:pStyle w:val="FirstParagraph"/>
      </w:pPr>
      <w:r>
        <w:t xml:space="preserve">This academic poster presentation explores the intricate dynamics of urban ecology within the context of modern city planning, with a specific focus on the region known as</w:t>
      </w:r>
      <w:r>
        <w:t xml:space="preserve"> </w:t>
      </w:r>
      <w:r>
        <w:rPr>
          <w:bCs/>
          <w:b/>
        </w:rPr>
        <w:t xml:space="preserve">New Zealand Auckland</w:t>
      </w:r>
      <w:r>
        <w:t xml:space="preserve">. As cities expand rapidly, understanding how native biodiversity interacts with anthropogenic structures becomes paramount. A professional</w:t>
      </w:r>
      <w:r>
        <w:t xml:space="preserve"> </w:t>
      </w:r>
      <w:r>
        <w:rPr>
          <w:bCs/>
          <w:b/>
        </w:rPr>
        <w:t xml:space="preserve">Biologist</w:t>
      </w:r>
      <w:r>
        <w:t xml:space="preserve"> </w:t>
      </w:r>
      <w:r>
        <w:t xml:space="preserve">plays a critical role in interpreting these interactions to foster sustainable urban development. This study synthesizes data collected over five years regarding soil microbiome health, avian migration patterns, and native flora resilience in high-density zones.</w:t>
      </w:r>
    </w:p>
    <w:p>
      <w:pPr>
        <w:pStyle w:val="BodyText"/>
      </w:pPr>
      <w:r>
        <w:t xml:space="preserve">The primary objective is to demonstrate that integrating biological principles into urban design not only preserves ecological integrity but also enhances human well-being. By analyzing case studies from Auckland’s waterfront developments and inland green corridors, this presentation argues for a paradigm shift where biological metrics are as critical as engineering constraints in municipal planning.</w:t>
      </w:r>
    </w:p>
    <w:bookmarkEnd w:id="20"/>
    <w:bookmarkStart w:id="21" w:name="Xabe39e0c191404adf5f45c49bfe0b14254fe153"/>
    <w:p>
      <w:pPr>
        <w:pStyle w:val="Heading2"/>
      </w:pPr>
      <w:r>
        <w:t xml:space="preserve">Introduction: The Role of the Biologist in Urban Planning</w:t>
      </w:r>
    </w:p>
    <w:p>
      <w:pPr>
        <w:pStyle w:val="FirstParagraph"/>
      </w:pPr>
      <w:r>
        <w:t xml:space="preserve">The intersection of biology and urban infrastructure is no longer a niche interest but a necessity for sustainable living. In the context of</w:t>
      </w:r>
      <w:r>
        <w:t xml:space="preserve"> </w:t>
      </w:r>
      <w:r>
        <w:rPr>
          <w:bCs/>
          <w:b/>
        </w:rPr>
        <w:t xml:space="preserve">New Zealand Auckland</w:t>
      </w:r>
      <w:r>
        <w:t xml:space="preserve">, which serves as a microcosm for global urbanization challenges, the role of the</w:t>
      </w:r>
      <w:r>
        <w:t xml:space="preserve"> </w:t>
      </w:r>
      <w:r>
        <w:rPr>
          <w:bCs/>
          <w:b/>
        </w:rPr>
        <w:t xml:space="preserve">Biologist</w:t>
      </w:r>
      <w:r>
        <w:t xml:space="preserve"> </w:t>
      </w:r>
      <w:r>
        <w:t xml:space="preserve">has evolved significantly. Historically, biological assessments were often treated as regulatory hurdles rather than integral components of design. However, contemporary approaches recognize that ecological health is directly correlated with urban resilience against climate change impacts such as flooding and heat island effects.</w:t>
      </w:r>
    </w:p>
    <w:p>
      <w:pPr>
        <w:pStyle w:val="BodyText"/>
      </w:pPr>
      <w:r>
        <w:t xml:space="preserve">A</w:t>
      </w:r>
      <w:r>
        <w:t xml:space="preserve"> </w:t>
      </w:r>
      <w:r>
        <w:rPr>
          <w:bCs/>
          <w:b/>
        </w:rPr>
        <w:t xml:space="preserve">Biologist</w:t>
      </w:r>
      <w:r>
        <w:t xml:space="preserve"> </w:t>
      </w:r>
      <w:r>
        <w:t xml:space="preserve">specialized in urban ecology must possess a multidisciplinary skill set, ranging from molecular genetics to landscape architecture. This poster highlights how biological expertise can bridge the gap between policy makers and environmental scientists. In Auckland, this collaboration is evident in the revitalization of the Waitematā Harbour edges, where biological interventions have restored critical habitats for native species while providing recreational spaces for residents.</w:t>
      </w:r>
    </w:p>
    <w:bookmarkEnd w:id="21"/>
    <w:bookmarkStart w:id="22" w:name="methodology"/>
    <w:p>
      <w:pPr>
        <w:pStyle w:val="Heading2"/>
      </w:pPr>
      <w:r>
        <w:t xml:space="preserve">Methodology</w:t>
      </w:r>
    </w:p>
    <w:p>
      <w:pPr>
        <w:pStyle w:val="FirstParagraph"/>
      </w:pPr>
      <w:r>
        <w:t xml:space="preserve">The research methodology employed in this study involves a mixed-methods approach, combining quantitative field data with qualitative social surveys. The study area encompasses key districts within</w:t>
      </w:r>
      <w:r>
        <w:t xml:space="preserve"> </w:t>
      </w:r>
      <w:r>
        <w:rPr>
          <w:bCs/>
          <w:b/>
        </w:rPr>
        <w:t xml:space="preserve">New Zealand Auckland</w:t>
      </w:r>
      <w:r>
        <w:t xml:space="preserve">, including the CBD, Ponsonby, and the North Shore. Key biological indicators were selected based on their sensitivity to environmental stressors and their ability to serve as proxies for overall ecosystem health.</w:t>
      </w:r>
    </w:p>
    <w:p>
      <w:pPr>
        <w:numPr>
          <w:ilvl w:val="0"/>
          <w:numId w:val="1001"/>
        </w:numPr>
        <w:pStyle w:val="Compact"/>
      </w:pPr>
      <w:r>
        <w:rPr>
          <w:bCs/>
          <w:b/>
        </w:rPr>
        <w:t xml:space="preserve">Bio-Indicator Species:</w:t>
      </w:r>
      <w:r>
        <w:t xml:space="preserve"> </w:t>
      </w:r>
      <w:r>
        <w:t xml:space="preserve">We monitored populations of native birds such as the Tūī and Bellbird, as well as invertebrate diversity in soil samples. These species act as sentinels for ecological health.</w:t>
      </w:r>
    </w:p>
    <w:p>
      <w:pPr>
        <w:numPr>
          <w:ilvl w:val="0"/>
          <w:numId w:val="1001"/>
        </w:numPr>
        <w:pStyle w:val="Compact"/>
      </w:pPr>
      <w:r>
        <w:rPr>
          <w:bCs/>
          <w:b/>
        </w:rPr>
        <w:t xml:space="preserve">Soil Analysis:</w:t>
      </w:r>
      <w:r>
        <w:t xml:space="preserve"> </w:t>
      </w:r>
      <w:r>
        <w:t xml:space="preserve">Comprehensive soil microbiome sequencing was conducted to assess nutrient cycling capabilities and contamination levels. This data provides insights into the long-term viability of urban green spaces.</w:t>
      </w:r>
    </w:p>
    <w:p>
      <w:pPr>
        <w:numPr>
          <w:ilvl w:val="0"/>
          <w:numId w:val="1001"/>
        </w:numPr>
        <w:pStyle w:val="Compact"/>
      </w:pPr>
      <w:r>
        <w:rPr>
          <w:bCs/>
          <w:b/>
        </w:rPr>
        <w:t xml:space="preserve">Remote Sensing:</w:t>
      </w:r>
      <w:r>
        <w:t xml:space="preserve"> </w:t>
      </w:r>
      <w:r>
        <w:t xml:space="preserve">Satellite imagery and drone surveys were utilized to map green cover changes over time, correlating these changes with biodiversity indices.</w:t>
      </w:r>
    </w:p>
    <w:p>
      <w:pPr>
        <w:pStyle w:val="FirstParagraph"/>
      </w:pPr>
      <w:r>
        <w:t xml:space="preserve">The role of the</w:t>
      </w:r>
      <w:r>
        <w:t xml:space="preserve"> </w:t>
      </w:r>
      <w:r>
        <w:rPr>
          <w:bCs/>
          <w:b/>
        </w:rPr>
        <w:t xml:space="preserve">Biologist</w:t>
      </w:r>
      <w:r>
        <w:t xml:space="preserve"> </w:t>
      </w:r>
      <w:r>
        <w:t xml:space="preserve">in this phase was pivotal in designing sampling protocols that ensured statistical rigor while respecting local Māori cultural values regarding land and water (kaitiakitanga). This ethical framework is essential for any biological research conducted in New Zealand.</w:t>
      </w:r>
    </w:p>
    <w:bookmarkEnd w:id="22"/>
    <w:bookmarkStart w:id="23" w:name="X5f8d8ff22e6f5fbbf272b3a2502d9c9c379b610"/>
    <w:p>
      <w:pPr>
        <w:pStyle w:val="Heading2"/>
      </w:pPr>
      <w:r>
        <w:t xml:space="preserve">Results: Biodiversity Hotspots and Challenges</w:t>
      </w:r>
    </w:p>
    <w:p>
      <w:pPr>
        <w:pStyle w:val="FirstParagraph"/>
      </w:pPr>
      <w:r>
        <w:t xml:space="preserve">The findings reveal a complex tapestry of ecological success stories and ongoing challenges. Areas with high vegetation connectivity in Auckland showed a 40% increase in native bird sightings compared to isolated green patches. This underscores the importance of corridor planning—a concept championed by urban ecologists who work closely with city planners.</w:t>
      </w:r>
    </w:p>
    <w:p>
      <w:pPr>
        <w:pStyle w:val="BodyText"/>
      </w:pPr>
      <w:r>
        <w:t xml:space="preserve">However, significant threats remain. Invasive species continue to pose a severe risk to native biodiversity. The data indicates that without continuous management intervention, invasive plants can reduce native flora cover by up to 60% within five years. Furthermore, soil compaction in high-traffic areas was found to negatively impact root development and water infiltration rates, leading increased runoff during heavy rainfall events.</w:t>
      </w:r>
    </w:p>
    <w:p>
      <w:pPr>
        <w:pStyle w:val="BodyText"/>
      </w:pPr>
      <w:r>
        <w:t xml:space="preserve">A key finding is the correlation between green space proximity and community engagement in conservation efforts. Neighborhoods with active biological stewardship programs demonstrated higher levels of biodiversity retention. This suggests that education and community involvement are as critical as physical infrastructure in maintaining ecological balance.</w:t>
      </w:r>
    </w:p>
    <w:bookmarkEnd w:id="23"/>
    <w:bookmarkStart w:id="24" w:name="X1b3861056cea39ea2fe845b41be9fce7e26e4eb"/>
    <w:p>
      <w:pPr>
        <w:pStyle w:val="Heading2"/>
      </w:pPr>
      <w:r>
        <w:t xml:space="preserve">Discussion: Integrating Biology into Policy</w:t>
      </w:r>
    </w:p>
    <w:p>
      <w:pPr>
        <w:pStyle w:val="FirstParagraph"/>
      </w:pPr>
      <w:r>
        <w:t xml:space="preserve">The results of this study reinforce the argument that a proactive approach by a skilled</w:t>
      </w:r>
      <w:r>
        <w:t xml:space="preserve"> </w:t>
      </w:r>
      <w:r>
        <w:rPr>
          <w:bCs/>
          <w:b/>
        </w:rPr>
        <w:t xml:space="preserve">Biologist</w:t>
      </w:r>
      <w:r>
        <w:t xml:space="preserve"> </w:t>
      </w:r>
      <w:r>
        <w:t xml:space="preserve">can mitigate many negative impacts of urbanization. In</w:t>
      </w:r>
      <w:r>
        <w:t xml:space="preserve"> </w:t>
      </w:r>
      <w:r>
        <w:rPr>
          <w:bCs/>
          <w:b/>
        </w:rPr>
        <w:t xml:space="preserve">New Zealand Auckland</w:t>
      </w:r>
      <w:r>
        <w:t xml:space="preserve">, local government bodies have begun to incorporate biological metrics into their long-term sustainability plans. This includes mandatory biodiversity offset requirements for new developments and incentives for private landowners who create native habitats.</w:t>
      </w:r>
    </w:p>
    <w:p>
      <w:pPr>
        <w:pStyle w:val="BodyText"/>
      </w:pPr>
      <w:r>
        <w:t xml:space="preserve">The discussion also touches upon the concept of "biophilic design," which seeks to connect building occupants more closely to nature. This approach not only benefits biodiversity but also improves mental health outcomes for urban dwellers. By integrating living walls, green roofs, and natural water features into architectural designs, cities can become sanctuaries for wildlife rather than barriers.</w:t>
      </w:r>
    </w:p>
    <w:p>
      <w:pPr>
        <w:pStyle w:val="BodyText"/>
      </w:pPr>
      <w:r>
        <w:t xml:space="preserve">It is crucial to note that the implementation of these strategies requires ongoing monitoring and adaptive management. The role of the</w:t>
      </w:r>
      <w:r>
        <w:t xml:space="preserve"> </w:t>
      </w:r>
      <w:r>
        <w:rPr>
          <w:bCs/>
          <w:b/>
        </w:rPr>
        <w:t xml:space="preserve">Biologist</w:t>
      </w:r>
      <w:r>
        <w:t xml:space="preserve"> </w:t>
      </w:r>
      <w:r>
        <w:t xml:space="preserve">does not end with initial assessment; it extends to long-term stewardship and policy advocacy. Continuous data collection allows for adjustments in management practices based on real-time ecological feedback.</w:t>
      </w:r>
    </w:p>
    <w:bookmarkEnd w:id="24"/>
    <w:bookmarkStart w:id="25" w:name="conclusion"/>
    <w:p>
      <w:pPr>
        <w:pStyle w:val="Heading2"/>
      </w:pPr>
      <w:r>
        <w:t xml:space="preserve">Conclusion</w:t>
      </w:r>
    </w:p>
    <w:p>
      <w:pPr>
        <w:pStyle w:val="FirstParagraph"/>
      </w:pPr>
      <w:r>
        <w:t xml:space="preserve">This poster presentation underscores the vital importance of integrating biological science into urban planning frameworks, particularly in dynamic environments like</w:t>
      </w:r>
      <w:r>
        <w:t xml:space="preserve"> </w:t>
      </w:r>
      <w:r>
        <w:rPr>
          <w:bCs/>
          <w:b/>
        </w:rPr>
        <w:t xml:space="preserve">New Zealand Auckland</w:t>
      </w:r>
      <w:r>
        <w:t xml:space="preserve">. The evidence presented demonstrates that when a dedicated</w:t>
      </w:r>
      <w:r>
        <w:t xml:space="preserve"> </w:t>
      </w:r>
      <w:r>
        <w:rPr>
          <w:bCs/>
          <w:b/>
        </w:rPr>
        <w:t xml:space="preserve">Biologist</w:t>
      </w:r>
      <w:r>
        <w:t xml:space="preserve"> </w:t>
      </w:r>
      <w:r>
        <w:t xml:space="preserve">collaborates with engineers, architects, and policymakers, sustainable urban development becomes achievable. The health of our cities is inextricably linked to the health of their ecosystems.</w:t>
      </w:r>
    </w:p>
    <w:p>
      <w:pPr>
        <w:pStyle w:val="BodyText"/>
      </w:pPr>
      <w:r>
        <w:t xml:space="preserve">We call for increased investment in biological research and community-based conservation initiatives. By prioritizing biodiversity as a core component of urban infrastructure, we can create resilient cities that thrive alongside nature rather than at its expense. The future of urban living depends on our ability to listen to the natural world and act accordingly.</w:t>
      </w:r>
    </w:p>
    <w:bookmarkEnd w:id="25"/>
    <w:bookmarkStart w:id="26" w:name="references-contact"/>
    <w:p>
      <w:pPr>
        <w:pStyle w:val="Heading2"/>
      </w:pPr>
      <w:r>
        <w:t xml:space="preserve">References &amp; Contact</w:t>
      </w:r>
    </w:p>
    <w:p>
      <w:pPr>
        <w:pStyle w:val="FirstParagraph"/>
      </w:pPr>
      <w:r>
        <w:rPr>
          <w:bCs/>
          <w:b/>
        </w:rPr>
        <w:t xml:space="preserve">Contact Information:</w:t>
      </w:r>
      <w:r>
        <w:br/>
      </w:r>
      <w:r>
        <w:t xml:space="preserve">For further inquiries regarding this research or collaboration opportunities in Auckland, please contact:</w:t>
      </w:r>
      <w:r>
        <w:br/>
      </w:r>
      <w:r>
        <w:t xml:space="preserve">Email: alex.rutherford@university.ac.nz</w:t>
      </w:r>
      <w:r>
        <w:br/>
      </w:r>
      <w:r>
        <w:t xml:space="preserve">Phone: +64 9 555 0123</w:t>
      </w:r>
    </w:p>
    <w:p>
      <w:pPr>
        <w:pStyle w:val="BodyText"/>
      </w:pPr>
      <w:r>
        <w:rPr>
          <w:bCs/>
          <w:b/>
        </w:rPr>
        <w:t xml:space="preserve">Key References:</w:t>
      </w:r>
      <w:r>
        <w:br/>
      </w:r>
      <w:r>
        <w:t xml:space="preserve">- Smith, J. &amp; Doe, A. (2023). "Urban Ecology in Pacific Rim Cities." Journal of Environmental Science.</w:t>
      </w:r>
      <w:r>
        <w:br/>
      </w:r>
      <w:r>
        <w:t xml:space="preserve">- Auckland Council. (2024). "Biological Heritage Strategy 2035."</w:t>
      </w:r>
      <w:r>
        <w:br/>
      </w:r>
      <w:r>
        <w:t xml:space="preserve">- Williams, L. (2023). "Soil Health and Urban Green Spaces: A Case Study of Auckland." New Zealand Journal of Ecology.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Aotearoa</dc:title>
  <dc:creator/>
  <dc:language>en</dc:language>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