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647404be282602a67336eb1e383f17141823cef"/>
    <w:p>
      <w:pPr>
        <w:pStyle w:val="Heading1"/>
      </w:pPr>
      <w:r>
        <w:t xml:space="preserve">Sustainable Biodiversity Conservation in Arid Environments: A Biologist’s Perspective in the United Arab Emirates Abu Dhabi</w:t>
      </w:r>
    </w:p>
    <w:p>
      <w:pPr>
        <w:pStyle w:val="FirstParagraph"/>
      </w:pPr>
      <w:r>
        <w:rPr>
          <w:bCs/>
          <w:b/>
        </w:rPr>
        <w:t xml:space="preserve">Presentation by:</w:t>
      </w:r>
      <w:r>
        <w:t xml:space="preserve"> </w:t>
      </w:r>
      <w:r>
        <w:t xml:space="preserve">[Your Name/Institution]</w:t>
      </w:r>
      <w:r>
        <w:br/>
      </w:r>
      <w:r>
        <w:rPr>
          <w:iCs/>
          <w:i/>
        </w:rPr>
        <w:t xml:space="preserve">Affiliation:</w:t>
      </w:r>
      <w:r>
        <w:t xml:space="preserve"> </w:t>
      </w:r>
      <w:r>
        <w:t xml:space="preserve">Department of Biological Sciences, Academic Institution</w:t>
      </w:r>
      <w:r>
        <w:br/>
      </w:r>
      <w:r>
        <w:t xml:space="preserve">Event: International Symposium on Desert Ecology, Abu Dhabi</w:t>
      </w:r>
    </w:p>
    <w:bookmarkStart w:id="20" w:name="brief-summary-abstract"/>
    <w:p>
      <w:pPr>
        <w:pStyle w:val="Heading2"/>
      </w:pPr>
      <w:r>
        <w:t xml:space="preserve">Brief Summary / Abstract</w:t>
      </w:r>
    </w:p>
    <w:p>
      <w:pPr>
        <w:pStyle w:val="FirstParagraph"/>
      </w:pPr>
      <w:r>
        <w:br/>
      </w:r>
      <w:r>
        <w:t xml:space="preserve">The United Arab Emirates (UAE) represents a unique ecological crucible where rapid urbanization intersects with fragile arid ecosystems. As a biologist working within the emirate of Abu Dhabi, understanding the dynamics of local biodiversity is not merely an academic pursuit but a national imperative. This presentation explores recent field studies conducted across the Al Wathba Wetland Reserve and surrounding coastal mangrove forests in Abu Dhabi. It highlights critical challenges facing endemic species due to climate change, habitat fragmentation, and anthropogenic pressures. Furthermore it outlines innovative conservation strategies employed by local biologists to restore ecological balance and ensure the long-term survival of native flora and fauna in this rapidly developing region.</w:t>
      </w:r>
      <w:r>
        <w:br/>
      </w:r>
    </w:p>
    <w:bookmarkEnd w:id="20"/>
    <w:bookmarkStart w:id="21" w:name="Xb4931a9d2dfb7d9d4bd963fd2d6dc8eb999251b"/>
    <w:p>
      <w:pPr>
        <w:pStyle w:val="Heading2"/>
      </w:pPr>
      <w:r>
        <w:t xml:space="preserve">Introduction: The Ecological Context of Abu Dhabi</w:t>
      </w:r>
    </w:p>
    <w:p>
      <w:pPr>
        <w:pStyle w:val="FirstParagraph"/>
      </w:pPr>
      <w:r>
        <w:br/>
      </w:r>
      <w:r>
        <w:t xml:space="preserve">Abu Dhabi, the largest of the seven emirates, boasts a diverse range of habitats including limestone islands sand dunes salt marshes and coral reefs. Despite its harsh climatic conditions characterized by high temperatures and low rainfall these ecosystems support a rich tapestry life. However as a biologist dedicated to understanding these complex interactions one must recognize the delicate balance that sustains this biodiversity.</w:t>
      </w:r>
      <w:r>
        <w:br/>
      </w:r>
      <w:r>
        <w:t xml:space="preserve">The role of the biologist in the United Arab Emirates has evolved significantly over the past two decades. Historically focused on taxonomic surveys contemporary research now emphasizes ecosystem services resilience planning and community engagement. In Abu Dhabi specifically government initiatives such as "UAE Vision 2030" underscore the commitment to balancing economic growth with environmental stewardship. This creates a fertile ground for scientific inquiry and practical application of biological principles.</w:t>
      </w:r>
      <w:r>
        <w:br/>
      </w:r>
    </w:p>
    <w:bookmarkEnd w:id="21"/>
    <w:bookmarkStart w:id="22" w:name="methodology"/>
    <w:p>
      <w:pPr>
        <w:pStyle w:val="Heading2"/>
      </w:pPr>
      <w:r>
        <w:t xml:space="preserve">Methodology</w:t>
      </w:r>
    </w:p>
    <w:p>
      <w:pPr>
        <w:pStyle w:val="FirstParagraph"/>
      </w:pPr>
      <w:r>
        <w:br/>
      </w:r>
      <w:r>
        <w:t xml:space="preserve">Our research team employed a multidisciplinary approach combining remote sensing technologies field sampling and genetic analysis to assess biodiversity health in selected zones around Abu Dhabi. Key methodologies included:</w:t>
      </w:r>
    </w:p>
    <w:p>
      <w:pPr>
        <w:numPr>
          <w:ilvl w:val="0"/>
          <w:numId w:val="1001"/>
        </w:numPr>
        <w:pStyle w:val="Compact"/>
      </w:pPr>
      <w:r>
        <w:rPr>
          <w:bCs/>
          <w:b/>
        </w:rPr>
        <w:t xml:space="preserve">Aerial Drone Surveys:</w:t>
      </w:r>
      <w:r>
        <w:t xml:space="preserve"> </w:t>
      </w:r>
      <w:r>
        <w:t xml:space="preserve">Used to map vegetation cover changes in the Al Wathba Wetland Reserve over a five-year period.</w:t>
      </w:r>
    </w:p>
    <w:p>
      <w:pPr>
        <w:numPr>
          <w:ilvl w:val="0"/>
          <w:numId w:val="1001"/>
        </w:numPr>
        <w:pStyle w:val="Compact"/>
      </w:pPr>
      <w:r>
        <w:rPr>
          <w:bCs/>
          <w:b/>
        </w:rPr>
        <w:t xml:space="preserve">Mangrove Health Indexing:</w:t>
      </w:r>
      <w:r>
        <w:t xml:space="preserve"> </w:t>
      </w:r>
      <w:r>
        <w:t xml:space="preserve">Systematic assessment of Avicennia marina populations focusing on leaf density root exposure and susceptibility to disease.</w:t>
      </w:r>
    </w:p>
    <w:p>
      <w:pPr>
        <w:numPr>
          <w:ilvl w:val="0"/>
          <w:numId w:val="1001"/>
        </w:numPr>
        <w:pStyle w:val="Compact"/>
      </w:pPr>
      <w:r>
        <w:rPr>
          <w:bCs/>
          <w:b/>
        </w:rPr>
        <w:t xml:space="preserve">Bird Population Monitoring:</w:t>
      </w:r>
      <w:r>
        <w:t xml:space="preserve"> </w:t>
      </w:r>
      <w:r>
        <w:t xml:space="preserve">Continuous observation of migratory bird species using standardized point count methods during winter months.</w:t>
      </w:r>
    </w:p>
    <w:p>
      <w:pPr>
        <w:pStyle w:val="FirstParagraph"/>
      </w:pPr>
      <w:r>
        <w:br/>
      </w:r>
      <w:r>
        <w:t xml:space="preserve">Data was collected from three distinct sites: one protected reserve two semi-urban interfaces and one industrial zone boundary. Statistical models were applied to correlate environmental variables such as salinity temperature and pollution levels with biological indicators.</w:t>
      </w:r>
      <w:r>
        <w:br/>
      </w:r>
    </w:p>
    <w:bookmarkEnd w:id="22"/>
    <w:bookmarkStart w:id="23" w:name="results-findings"/>
    <w:p>
      <w:pPr>
        <w:pStyle w:val="Heading2"/>
      </w:pPr>
      <w:r>
        <w:t xml:space="preserve">Results &amp; Findings</w:t>
      </w:r>
    </w:p>
    <w:p>
      <w:pPr>
        <w:pStyle w:val="FirstParagraph"/>
      </w:pPr>
      <w:r>
        <w:br/>
      </w:r>
      <w:r>
        <w:t xml:space="preserve">The data revealed several alarming trends alongside promising conservation successes:</w:t>
      </w:r>
    </w:p>
    <w:p>
      <w:pPr>
        <w:numPr>
          <w:ilvl w:val="0"/>
          <w:numId w:val="1002"/>
        </w:numPr>
        <w:pStyle w:val="Compact"/>
      </w:pPr>
      <w:r>
        <w:rPr>
          <w:bCs/>
          <w:b/>
        </w:rPr>
        <w:t xml:space="preserve">Digital Decline:</w:t>
      </w:r>
      <w:r>
        <w:t xml:space="preserve"> </w:t>
      </w:r>
      <w:r>
        <w:t xml:space="preserve">Mangrove coverage in urban-adjacent areas decreased by approximately 12% primarily due to sedimentation changes and illegal dumping.</w:t>
      </w:r>
    </w:p>
    <w:p>
      <w:pPr>
        <w:numPr>
          <w:ilvl w:val="0"/>
          <w:numId w:val="1002"/>
        </w:numPr>
        <w:pStyle w:val="Compact"/>
      </w:pPr>
      <w:r>
        <w:rPr>
          <w:bCs/>
          <w:b/>
        </w:rPr>
        <w:t xml:space="preserve">Bird Diversity Shifts:</w:t>
      </w:r>
      <w:r>
        <w:t xml:space="preserve"> </w:t>
      </w:r>
      <w:r>
        <w:t xml:space="preserve">While overall migratory bird numbers remained stable there was a notable decline in specialist species dependent on specific wetland micro-habitats generalist species increased indicating habitat homogenization.</w:t>
      </w:r>
    </w:p>
    <w:p>
      <w:pPr>
        <w:numPr>
          <w:ilvl w:val="0"/>
          <w:numId w:val="1002"/>
        </w:numPr>
        <w:pStyle w:val="Compact"/>
      </w:pPr>
      <w:r>
        <w:rPr>
          <w:bCs/>
          <w:b/>
        </w:rPr>
        <w:t xml:space="preserve">Temperature Stress Markers:</w:t>
      </w:r>
      <w:r>
        <w:t xml:space="preserve"> </w:t>
      </w:r>
      <w:r>
        <w:t xml:space="preserve">Genetic analysis of date palms showed increased mutation rates linked to prolonged heatwaves suggesting reduced genetic variability over time.</w:t>
      </w:r>
    </w:p>
    <w:p>
      <w:pPr>
        <w:pStyle w:val="FirstParagraph"/>
      </w:pPr>
      <w:r>
        <w:br/>
      </w:r>
      <w:r>
        <w:t xml:space="preserve">Interestingly, community-led planting initiatives in rural outskirts of Abu Dhabi demonstrated a 40% higher survival rate for native shrubs compared to government-monitored sites highlighting the importance of local stewardship.</w:t>
      </w:r>
      <w:r>
        <w:br/>
      </w:r>
    </w:p>
    <w:bookmarkEnd w:id="23"/>
    <w:bookmarkStart w:id="24" w:name="Xccba6a7980a25d618f2a78b6a8d7170f64314a4"/>
    <w:p>
      <w:pPr>
        <w:pStyle w:val="Heading2"/>
      </w:pPr>
      <w:r>
        <w:t xml:space="preserve">Discussion: Implications for Biologists in the Region</w:t>
      </w:r>
    </w:p>
    <w:p>
      <w:pPr>
        <w:pStyle w:val="FirstParagraph"/>
      </w:pPr>
      <w:r>
        <w:br/>
      </w:r>
      <w:r>
        <w:t xml:space="preserve">These findings underscore the urgent need for adaptive management strategies tailored to arid environments. As a biologist operating within United Arab Emirates it is crucial to integrate traditional ecological knowledge with modern scientific techniques.</w:t>
      </w:r>
      <w:r>
        <w:br/>
      </w:r>
      <w:r>
        <w:t xml:space="preserve">One significant challenge lies in bridging the gap between policy makers and scientists. Data must be translated into actionable insights that inform urban planning regulations water usage policies and industrial zoning laws. For instance our findings suggest stricter buffer zones around wetlands to mitigate runoff impacts from nearby developments.</w:t>
      </w:r>
      <w:r>
        <w:br/>
      </w:r>
      <w:r>
        <w:t xml:space="preserve">Furthermore education plays a pivotal role. Engaging local communities through citizen science programs fosters a sense of ownership over natural resources. In Abu Dhabi numerous schools have partnered with universities to monitor coastal health creating the next generation of environmental advocates.</w:t>
      </w:r>
      <w:r>
        <w:br/>
      </w:r>
    </w:p>
    <w:bookmarkEnd w:id="24"/>
    <w:bookmarkStart w:id="25" w:name="conclusion-future-directions"/>
    <w:p>
      <w:pPr>
        <w:pStyle w:val="Heading2"/>
      </w:pPr>
      <w:r>
        <w:t xml:space="preserve">Conclusion &amp; Future Directions</w:t>
      </w:r>
    </w:p>
    <w:p>
      <w:pPr>
        <w:pStyle w:val="FirstParagraph"/>
      </w:pPr>
      <w:r>
        <w:br/>
      </w:r>
      <w:r>
        <w:t xml:space="preserve">The preservation of biodiversity in Abu Dhabi requires sustained effort collaboration across disciplines and sectors. Biologists serve as both observers and agents of change driving evidence based interventions that protect our natural heritage.</w:t>
      </w:r>
      <w:r>
        <w:br/>
      </w:r>
      <w:r>
        <w:t xml:space="preserve">Future research should focus on:ul&gt;</w:t>
      </w:r>
    </w:p>
    <w:p>
      <w:pPr>
        <w:pStyle w:val="BodyText"/>
      </w:pPr>
      <w:r>
        <w:t xml:space="preserve">Developing climate resilient crop varieties suited for UAE conditions.</w:t>
      </w:r>
    </w:p>
    <w:p>
      <w:pPr>
        <w:pStyle w:val="BodyText"/>
      </w:pPr>
      <w:r>
        <w:t xml:space="preserve">Evaluating the effectiveness of artificial reefs in enhancing marine biodiversity.</w:t>
      </w:r>
    </w:p>
    <w:p>
      <w:pPr>
        <w:pStyle w:val="BodyText"/>
      </w:pPr>
      <w:r>
        <w:t xml:space="preserve">Expanding digital monitoring systems using AI to predict ecological shifts in real time.</w:t>
      </w:r>
    </w:p>
    <w:p>
      <w:pPr>
        <w:pStyle w:val="BodyText"/>
      </w:pPr>
      <w:r>
        <w:br/>
      </w:r>
      <w:r>
        <w:t xml:space="preserve">By embracing these challenges we can ensure that Abu Dhabi remains a beacon of sustainable living amidst global environmental uncertainty.</w:t>
      </w:r>
      <w:r>
        <w:br/>
      </w:r>
    </w:p>
    <w:p>
      <w:pPr>
        <w:pStyle w:val="BodyText"/>
      </w:pPr>
      <w:r>
        <w:rPr>
          <w:bCs/>
          <w:b/>
        </w:rPr>
        <w:t xml:space="preserve">Key Takeaway:</w:t>
      </w:r>
      <w:r>
        <w:t xml:space="preserve"> </w:t>
      </w:r>
      <w:r>
        <w:t xml:space="preserve">The biologist's role in the United Arab Emirates Abu Dhabi extends beyond laboratory work; it involves active participation in shaping policies engaging communities and implementing innovative solutions to safeguard our unique arid ecosystems for future generations.</w:t>
      </w:r>
    </w:p>
    <w:p>
      <w:pPr>
        <w:pStyle w:val="BodyText"/>
      </w:pPr>
      <w:r>
        <w:br/>
      </w:r>
    </w:p>
    <w:bookmarkEnd w:id="25"/>
    <w:bookmarkStart w:id="26" w:name="acknowledgments"/>
    <w:p>
      <w:pPr>
        <w:pStyle w:val="Heading2"/>
      </w:pPr>
      <w:r>
        <w:t xml:space="preserve">Acknowledgments</w:t>
      </w:r>
    </w:p>
    <w:p>
      <w:pPr>
        <w:pStyle w:val="FirstParagraph"/>
      </w:pPr>
      <w:r>
        <w:br/>
      </w:r>
      <w:r>
        <w:t xml:space="preserve">We gratefully acknowledge funding support from the Environment Agency – Abu Dhabi (EAD) and collaborative efforts with local universities industry partners and community volunteers whose dedication makes this research possible.</w:t>
      </w:r>
      <w:r>
        <w:br/>
      </w:r>
    </w:p>
    <w:p>
      <w:pPr>
        <w:pStyle w:val="BodyText"/>
      </w:pPr>
      <w:r>
        <w:t xml:space="preserve">Presented at the International Symposium on Desert Ecology, Abu Dhabi, United Arab Emirates.</w:t>
      </w:r>
      <w:r>
        <w:br/>
      </w:r>
      <w:r>
        <w:t xml:space="preserve">Contact: [Email Address] | Website: [Institutional URL]</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Biologist in the United Arab Emirates Abu Dhabi</dc:title>
  <dc:creator/>
  <dc:language>en</dc:language>
  <cp:keywords/>
  <dcterms:created xsi:type="dcterms:W3CDTF">2026-07-29T15:37:31Z</dcterms:created>
  <dcterms:modified xsi:type="dcterms:W3CDTF">2026-07-29T15:37:31Z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