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Frontiers: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Scientific</w:t>
      </w:r>
      <w:r>
        <w:t xml:space="preserve"> </w:t>
      </w:r>
      <w:r>
        <w:t xml:space="preserve">Community</w:t>
      </w:r>
    </w:p>
    <w:bookmarkStart w:id="20" w:name="X5826d41142057f102a80424a8490fe316ae8a41"/>
    <w:p>
      <w:pPr>
        <w:pStyle w:val="Heading1"/>
      </w:pPr>
      <w:r>
        <w:t xml:space="preserve">Biodiversity and Resilience in Subtropical Ecosystems</w:t>
      </w:r>
    </w:p>
    <w:p>
      <w:pPr>
        <w:pStyle w:val="FirstParagraph"/>
      </w:pPr>
      <w:r>
        <w:t xml:space="preserve">Strategies for Conservation, Restoration, and Sustainable Management</w:t>
      </w:r>
    </w:p>
    <w:p>
      <w:pPr>
        <w:pStyle w:val="BodyText"/>
      </w:pPr>
      <w:r>
        <w:br/>
      </w:r>
      <w:r>
        <w:t xml:space="preserve">A Poster Presentation Academic Document designed for the United States Miami Scientific Community</w:t>
      </w:r>
    </w:p>
    <w:bookmarkEnd w:id="20"/>
    <w:bookmarkStart w:id="21" w:name="author-dr.-elena-rodriguez"/>
    <w:p>
      <w:pPr>
        <w:pStyle w:val="Heading3"/>
      </w:pPr>
      <w:r>
        <w:t xml:space="preserve">Author: Dr. Elena Rodriguez</w:t>
      </w:r>
    </w:p>
    <w:p>
      <w:pPr>
        <w:pStyle w:val="FirstParagraph"/>
      </w:pPr>
      <w:r>
        <w:rPr>
          <w:iCs/>
          <w:i/>
        </w:rPr>
        <w:t xml:space="preserve">Institute of Tropical Ecology | Affiliation with University of Florida Research Center, Miami Branch</w:t>
      </w:r>
    </w:p>
    <w:p>
      <w:pPr>
        <w:pStyle w:val="BodyText"/>
      </w:pPr>
      <w:r>
        <w:t xml:space="preserve">Email: elena.rodriguez@tropicalecology.edu | Phone: (305) 555-0199</w:t>
      </w:r>
    </w:p>
    <w:bookmarkEnd w:id="21"/>
    <w:bookmarkStart w:id="22" w:name="introduction"/>
    <w:p>
      <w:pPr>
        <w:pStyle w:val="Heading2"/>
      </w:pPr>
      <w:r>
        <w:t xml:space="preserve">Introduction</w:t>
      </w:r>
    </w:p>
    <w:p>
      <w:pPr>
        <w:pStyle w:val="FirstParagraph"/>
      </w:pPr>
      <w:r>
        <w:t xml:space="preserve">The unique geographical position of the United States Miami metropolitan area places it at a critical intersection of North American biodiversity and Caribbean ecological dynamics. As a coastal hub located in the subtropical zone, Miami serves as both an ecological treasure trove and a frontline testbed for climate change impacts. This poster presentation aims to bridge the gap between theoretical biological research and practical application within this specific geographical context.</w:t>
      </w:r>
    </w:p>
    <w:p>
      <w:pPr>
        <w:pStyle w:val="BodyText"/>
      </w:pPr>
      <w:r>
        <w:t xml:space="preserve">The primary objective of this academic inquiry is to analyze the adaptive mechanisms of native flora and fauna in response to rising sea levels, increasing salinity gradients, and urban heat island effects. By focusing on these variables, we provide a comprehensive framework for biologists operating within the United States Miami region. The urgency of this research is compounded by the rapid urbanization that characterizes modern development in South Florida, necessitating an immediate integration of biological data into municipal planning and policy-making frameworks.</w:t>
      </w:r>
    </w:p>
    <w:bookmarkEnd w:id="22"/>
    <w:bookmarkStart w:id="24" w:name="methodology"/>
    <w:bookmarkStart w:id="23" w:name="methodological-approach"/>
    <w:p>
      <w:pPr>
        <w:pStyle w:val="Heading2"/>
      </w:pPr>
      <w:r>
        <w:t xml:space="preserve">Methodological Approach</w:t>
      </w:r>
    </w:p>
    <w:p>
      <w:pPr>
        <w:pStyle w:val="FirstParagraph"/>
      </w:pPr>
      <w:r>
        <w:t xml:space="preserve">To achieve robust conclusions, this study employs a multi-faceted methodological approach tailored specifically to the complex environments of Miami-Dade County. Our methodology integrates longitudinal field studies with advanced genomic analysis and remote sensing technologies.</w:t>
      </w:r>
    </w:p>
    <w:p>
      <w:pPr>
        <w:numPr>
          <w:ilvl w:val="0"/>
          <w:numId w:val="1001"/>
        </w:numPr>
        <w:pStyle w:val="Compact"/>
      </w:pPr>
      <w:r>
        <w:rPr>
          <w:bCs/>
          <w:b/>
        </w:rPr>
        <w:t xml:space="preserve">Spatial Monitoring:</w:t>
      </w:r>
      <w:r>
        <w:t xml:space="preserve"> </w:t>
      </w:r>
      <w:r>
        <w:t xml:space="preserve">We utilized high-resolution satellite imagery combined with drone-based LiDAR scanning to map vegetation health across key habitats, including the Everglades wetlands, coastal mangroves, and urban parks. This allowed for the identification of micro-climatic variations within the city limits.</w:t>
      </w:r>
    </w:p>
    <w:p>
      <w:pPr>
        <w:numPr>
          <w:ilvl w:val="0"/>
          <w:numId w:val="1001"/>
        </w:numPr>
        <w:pStyle w:val="Compact"/>
      </w:pPr>
      <w:r>
        <w:rPr>
          <w:bCs/>
          <w:b/>
        </w:rPr>
        <w:t xml:space="preserve">Biochemical Sampling:</w:t>
      </w:r>
      <w:r>
        <w:t xml:space="preserve"> </w:t>
      </w:r>
      <w:r>
        <w:t xml:space="preserve">Field biologists collected water and soil samples from twenty distinct sites ranging from inland freshwater springs to brackish estuaries. These samples were analyzed for nutrient loading, heavy metal contamination, and genetic markers of stress in dominant plant species such as</w:t>
      </w:r>
      <w:r>
        <w:t xml:space="preserve"> </w:t>
      </w:r>
      <w:r>
        <w:rPr>
          <w:iCs/>
          <w:i/>
        </w:rPr>
        <w:t xml:space="preserve">Rhizophora mangle</w:t>
      </w:r>
      <w:r>
        <w:t xml:space="preserve"> </w:t>
      </w:r>
      <w:r>
        <w:t xml:space="preserve">(Red Mangrove).</w:t>
      </w:r>
    </w:p>
    <w:p>
      <w:pPr>
        <w:numPr>
          <w:ilvl w:val="0"/>
          <w:numId w:val="1001"/>
        </w:numPr>
        <w:pStyle w:val="Compact"/>
      </w:pPr>
      <w:r>
        <w:rPr>
          <w:bCs/>
          <w:b/>
        </w:rPr>
        <w:t xml:space="preserve">Biodiversity Surveys:</w:t>
      </w:r>
      <w:r>
        <w:t xml:space="preserve"> </w:t>
      </w:r>
      <w:r>
        <w:t xml:space="preserve">Standardized transect walks were conducted by trained biological volunteers to record avian and reptilian populations. Citizen science platforms were leveraged to aggregate historical data from the past decade, allowing us to observe population trends over time.</w:t>
      </w:r>
    </w:p>
    <w:bookmarkEnd w:id="23"/>
    <w:bookmarkEnd w:id="24"/>
    <w:bookmarkStart w:id="26" w:name="results"/>
    <w:bookmarkStart w:id="25" w:name="key-findings"/>
    <w:p>
      <w:pPr>
        <w:pStyle w:val="Heading2"/>
      </w:pPr>
      <w:r>
        <w:t xml:space="preserve">Key Findings</w:t>
      </w:r>
    </w:p>
    <w:p>
      <w:pPr>
        <w:pStyle w:val="FirstParagraph"/>
      </w:pPr>
      <w:r>
        <w:t xml:space="preserve">The data collected reveals several critical trends affecting the biological integrity of the United States Miami region. First, there is a significant correlation between urban sprawl and the fragmentation of native habitats. Our analysis indicates that isolated patches of green space support fewer species than contiguous forest reserves, highlighting the importance of ecological corridors.</w:t>
      </w:r>
    </w:p>
    <w:p>
      <w:pPr>
        <w:pStyle w:val="BodyText"/>
      </w:pPr>
      <w:r>
        <w:t xml:space="preserve">Secondly, our genomic analysis uncovered surprising resilience in certain populations of mangroves. Despite increased salinity levels due to saltwater intrusion from rising sea levels, specific genotypes exhibited enhanced osmotic regulation capabilities. This suggests a rapid evolutionary response to environmental pressure, offering hope for the stability of these vital coastal buffers.</w:t>
      </w:r>
    </w:p>
    <w:p>
      <w:pPr>
        <w:pStyle w:val="BodyText"/>
      </w:pPr>
      <w:r>
        <w:t xml:space="preserve">Furthermore, the study identified a decline in native bee populations within highly developed zones. However, areas with integrated green infrastructure showed signs of recovery when native flowering plants were introduced into urban landscaping plans. These findings underscore the potential for biological restoration through intentional design choices in urban planning.</w:t>
      </w:r>
    </w:p>
    <w:bookmarkEnd w:id="25"/>
    <w:bookmarkEnd w:id="26"/>
    <w:bookmarkStart w:id="28" w:name="discussion"/>
    <w:bookmarkStart w:id="27" w:name="discussion-and-implications"/>
    <w:p>
      <w:pPr>
        <w:pStyle w:val="Heading2"/>
      </w:pPr>
      <w:r>
        <w:t xml:space="preserve">Discussion and Implications</w:t>
      </w:r>
    </w:p>
    <w:p>
      <w:pPr>
        <w:pStyle w:val="FirstParagraph"/>
      </w:pPr>
      <w:r>
        <w:t xml:space="preserve">The implications of these findings are profound for stakeholders in the United States Miami region. Biologists working in this area must shift their focus from passive observation to active intervention. The resilience observed in certain mangrove populations should not be taken for granted; rather, it provides a blueprint for selective breeding programs aimed at enhancing ecosystem services.</w:t>
      </w:r>
    </w:p>
    <w:p>
      <w:pPr>
        <w:pStyle w:val="BodyText"/>
      </w:pPr>
      <w:r>
        <w:t xml:space="preserve">Moreover, the decline of pollinators necessitates immediate action. Municipal governments in Miami must prioritize native plantings over exotic ornamentals to support local insect populations. This is not merely an aesthetic concern but a critical issue affecting food security and ecological balance. The integration of biological expertise into city planning committees is essential for creating sustainable urban environments.</w:t>
      </w:r>
    </w:p>
    <w:p>
      <w:pPr>
        <w:pStyle w:val="BodyText"/>
      </w:pPr>
      <w:r>
        <w:t xml:space="preserve">We also discuss the role of invasive species, which remain a persistent threat to native biodiversity. The interaction between climate change and invasive species creates a synergistic effect that exacerbates habitat degradation. Management strategies must be adaptive, relying on real-time biological monitoring to detect new incursions early.</w:t>
      </w:r>
    </w:p>
    <w:bookmarkEnd w:id="27"/>
    <w:bookmarkEnd w:id="28"/>
    <w:bookmarkStart w:id="29" w:name="conclusion"/>
    <w:p>
      <w:pPr>
        <w:pStyle w:val="Heading2"/>
      </w:pPr>
      <w:r>
        <w:t xml:space="preserve">Conclusion</w:t>
      </w:r>
    </w:p>
    <w:p>
      <w:pPr>
        <w:pStyle w:val="FirstParagraph"/>
      </w:pPr>
      <w:r>
        <w:t xml:space="preserve">In conclusion, this poster presentation highlights the critical need for a localized, biologically informed approach to conservation and urban planning in Miami. The United States Miami region is a microcosm of global environmental challenges, offering valuable insights into how biological systems respond to anthropogenic pressures.</w:t>
      </w:r>
    </w:p>
    <w:p>
      <w:pPr>
        <w:pStyle w:val="BodyText"/>
      </w:pPr>
      <w:r>
        <w:t xml:space="preserve">By leveraging advanced methodologies and fostering collaboration between academic institutions, government agencies, and community groups, we can mitigate the negative impacts of climate change and urbanization. The future of biodiversity in this region depends on our ability to translate scientific knowledge into actionable policies. We call upon the broader scientific community to support these efforts through funding, research partnership, and public education initiatives.</w:t>
      </w:r>
    </w:p>
    <w:bookmarkEnd w:id="29"/>
    <w:bookmarkStart w:id="30" w:name="references"/>
    <w:p>
      <w:pPr>
        <w:pStyle w:val="Heading2"/>
      </w:pPr>
      <w:r>
        <w:t xml:space="preserve">References</w:t>
      </w:r>
    </w:p>
    <w:p>
      <w:pPr>
        <w:numPr>
          <w:ilvl w:val="0"/>
          <w:numId w:val="1002"/>
        </w:numPr>
        <w:pStyle w:val="Compact"/>
      </w:pPr>
      <w:r>
        <w:t xml:space="preserve">Smith, J., &amp; Doe, A. (2023). Urban Heat Islands and Biological Stress in South Florida. Journal of Tropical Ecology.</w:t>
      </w:r>
    </w:p>
    <w:p>
      <w:pPr>
        <w:numPr>
          <w:ilvl w:val="0"/>
          <w:numId w:val="1002"/>
        </w:numPr>
        <w:pStyle w:val="Compact"/>
      </w:pPr>
      <w:r>
        <w:t xml:space="preserve">Garcia, L. (2022). Genomic Adaptation of Mangroves to Salinity Gradients. Marine Biology Review.</w:t>
      </w:r>
    </w:p>
    <w:p>
      <w:pPr>
        <w:numPr>
          <w:ilvl w:val="0"/>
          <w:numId w:val="1002"/>
        </w:numPr>
        <w:pStyle w:val="Compact"/>
      </w:pPr>
      <w:r>
        <w:t xml:space="preserve">Miami-Dade County Planning Department. (2024). Sustainable Land Development Guidelines.</w:t>
      </w:r>
    </w:p>
    <w:bookmarkEnd w:id="30"/>
    <w:p>
      <w:pPr>
        <w:pStyle w:val="FirstParagraph"/>
      </w:pPr>
      <w:r>
        <w:t xml:space="preserve">© 2024 Academic Poster Presentation Series. United States Miami Biological Institute.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Frontiers: A Poster Presentation for the United States Miami Scientific Community</dc:title>
  <dc:creator/>
  <dc:language>en</dc:language>
  <cp:keywords/>
  <dcterms:created xsi:type="dcterms:W3CDTF">2026-07-29T15:15:15Z</dcterms:created>
  <dcterms:modified xsi:type="dcterms:W3CDTF">2026-07-29T15:15:15Z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