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Biological</w:t>
      </w:r>
      <w:r>
        <w:t xml:space="preserve"> </w:t>
      </w:r>
      <w:r>
        <w:t xml:space="preserve">Sciences</w:t>
      </w:r>
      <w:r>
        <w:t xml:space="preserve"> </w:t>
      </w:r>
      <w:r>
        <w:t xml:space="preserve">in</w:t>
      </w:r>
      <w:r>
        <w:t xml:space="preserve"> </w:t>
      </w:r>
      <w:r>
        <w:t xml:space="preserve">the</w:t>
      </w:r>
      <w:r>
        <w:t xml:space="preserve"> </w:t>
      </w:r>
      <w:r>
        <w:t xml:space="preserve">Arid</w:t>
      </w:r>
      <w:r>
        <w:t xml:space="preserve"> </w:t>
      </w:r>
      <w:r>
        <w:t xml:space="preserve">Regions</w:t>
      </w:r>
    </w:p>
    <w:bookmarkStart w:id="20" w:name="X339858ce8963834550ec73b6de6bb73c4c875f4"/>
    <w:p>
      <w:pPr>
        <w:pStyle w:val="Heading1"/>
      </w:pPr>
      <w:r>
        <w:t xml:space="preserve">The Resilience of Flora and Fauna in Arid Ecosystems</w:t>
      </w:r>
    </w:p>
    <w:bookmarkEnd w:id="20"/>
    <w:p>
      <w:pPr>
        <w:pStyle w:val="FirstParagraph"/>
      </w:pPr>
      <w:r>
        <w:br/>
      </w:r>
    </w:p>
    <w:p>
      <w:pPr>
        <w:pStyle w:val="BodyText"/>
      </w:pPr>
      <w:r>
        <w:rPr>
          <w:bCs/>
          <w:b/>
        </w:rPr>
        <w:t xml:space="preserve">Alice V. Green, Ph.D.</w:t>
      </w:r>
    </w:p>
    <w:p>
      <w:pPr>
        <w:pStyle w:val="BodyText"/>
      </w:pPr>
      <w:r>
        <w:t xml:space="preserve">Institute of Molecular Biology and Genetics</w:t>
      </w:r>
      <w:r>
        <w:br/>
      </w:r>
      <w:r>
        <w:t xml:space="preserve">Tashkent State University of Law &amp; Science</w:t>
      </w:r>
    </w:p>
    <w:p>
      <w:pPr>
        <w:pStyle w:val="BodyText"/>
      </w:pPr>
      <w:r>
        <w:t xml:space="preserve">Contact: a.green@biology.tashkent.uz | +998-XX-XXX-XX-XX</w:t>
      </w:r>
    </w:p>
    <w:bookmarkStart w:id="21" w:name="abstract"/>
    <w:p>
      <w:pPr>
        <w:pStyle w:val="Heading2"/>
      </w:pPr>
      <w:r>
        <w:t xml:space="preserve">Abstract</w:t>
      </w:r>
    </w:p>
    <w:p>
      <w:pPr>
        <w:pStyle w:val="FirstParagraph"/>
      </w:pPr>
      <w:r>
        <w:t xml:space="preserve">This academic poster presentation investigates the adaptive mechanisms of endemic plant and animal species within the specific ecological niche of Uzbekistan Tashkent. As a critical crossroads between Central Asia and Europe, this region presents unique challenges for biodiversity conservation due to rapid urbanization combined with extreme continental climate conditions. The primary objective of this study was to identify key physiological traits that allow local biota to survive in high-temperature, low-humidity environments.</w:t>
      </w:r>
    </w:p>
    <w:p>
      <w:pPr>
        <w:pStyle w:val="BodyText"/>
      </w:pPr>
      <w:r>
        <w:t xml:space="preserve">Our research highlights the urgent need for localized biological interventions. By analyzing data collected from field sites across Uzbekistan Tashkent, we propose a sustainable framework for preserving native ecosystems while accommodating modern agricultural and urban demands. This work serves as a comprehensive resource for the global community of scientists interested in arid zone biology.</w:t>
      </w:r>
    </w:p>
    <w:bookmarkEnd w:id="21"/>
    <w:bookmarkStart w:id="22" w:name="introduction"/>
    <w:p>
      <w:pPr>
        <w:pStyle w:val="Heading2"/>
      </w:pPr>
      <w:r>
        <w:t xml:space="preserve">Introduction</w:t>
      </w:r>
    </w:p>
    <w:p>
      <w:pPr>
        <w:pStyle w:val="FirstParagraph"/>
      </w:pPr>
      <w:r>
        <w:t xml:space="preserve">The role of a modern biologist extends beyond mere observation; it requires active participation in solving environmental crises. In the context of Uzbekistan Tashkent, the biological landscape is undergoing significant transformation. Historically known for its silk road heritage and agricultural richness, the region now faces unprecedented pressure on its natural resources.</w:t>
      </w:r>
    </w:p>
    <w:p>
      <w:pPr>
        <w:pStyle w:val="BodyText"/>
      </w:pPr>
      <w:r>
        <w:t xml:space="preserve">The primary challenge facing biologists today is understanding how indigenous species adapt to shifting climate patterns. While global warming affects all regions, Central Asia experiences accelerated changes. This poster outlines our recent findings regarding the thermal tolerance thresholds of local flora and fauna. The significance of this research cannot be overstated for several reasons:</w:t>
      </w:r>
    </w:p>
    <w:p>
      <w:pPr>
        <w:numPr>
          <w:ilvl w:val="0"/>
          <w:numId w:val="1001"/>
        </w:numPr>
        <w:pStyle w:val="Compact"/>
      </w:pPr>
      <w:r>
        <w:rPr>
          <w:bCs/>
          <w:b/>
        </w:rPr>
        <w:t xml:space="preserve">Biodiversity Hotspot:</w:t>
      </w:r>
      <w:r>
        <w:br/>
      </w:r>
    </w:p>
    <w:p>
      <w:pPr>
        <w:pStyle w:val="FirstParagraph"/>
      </w:pPr>
      <w:r>
        <w:rPr>
          <w:bCs/>
          <w:b/>
        </w:rPr>
        <w:t xml:space="preserve">Agricultural Stability:</w:t>
      </w:r>
      <w:r>
        <w:br/>
      </w:r>
    </w:p>
    <w:p>
      <w:pPr>
        <w:pStyle w:val="FirstParagraph"/>
      </w:pPr>
      <w:r>
        <w:t xml:space="preserve">To achieve these goals, this academic poster presentation synthesizes data from three years of rigorous fieldwork, laboratory analysis, and community engagement within Uzbekistan Tashkent. Our team comprised experts in genetics, ecology, and environmental science working together to decode the biological secrets of this resilient region.</w:t>
      </w:r>
    </w:p>
    <w:bookmarkEnd w:id="22"/>
    <w:bookmarkStart w:id="23" w:name="methodology"/>
    <w:p>
      <w:pPr>
        <w:pStyle w:val="Heading2"/>
      </w:pPr>
      <w:r>
        <w:t xml:space="preserve">Methodology</w:t>
      </w:r>
    </w:p>
    <w:p>
      <w:pPr>
        <w:pStyle w:val="FirstParagraph"/>
      </w:pPr>
      <w:r>
        <w:t xml:space="preserve">The methodology employed in this study was multi-faceted, ensuring a holistic understanding of the ecosystem. We selected three distinct sites within Uzbekistan Tashkent representing different levels of anthropogenic impact: a protected natural reserve, an urban park system, and an agricultural buffer zone.</w:t>
      </w:r>
      <w:r>
        <w:t xml:space="preserve"> </w:t>
      </w:r>
      <w:r>
        <w:rPr>
          <w:bCs/>
          <w:b/>
        </w:rPr>
        <w:t xml:space="preserve">1. Field Surveys and Sampling:</w:t>
      </w:r>
      <w:r>
        <w:br/>
      </w:r>
    </w:p>
    <w:p>
      <w:pPr>
        <w:pStyle w:val="BodyText"/>
      </w:pPr>
      <w:r>
        <w:t xml:space="preserve">We conducted monthly surveys between March 2021 and December 2023. Plant samples were collected for DNA barcoding to identify genetic variations related to drought resistance. Simultaneously, animal populations were monitored using non-invasive camera traps and acoustic sensors.</w:t>
      </w:r>
    </w:p>
    <w:p>
      <w:pPr>
        <w:pStyle w:val="BodyText"/>
      </w:pPr>
      <w:r>
        <w:rPr>
          <w:bCs/>
          <w:b/>
        </w:rPr>
        <w:t xml:space="preserve">2. Laboratory Analysis:</w:t>
      </w:r>
      <w:r>
        <w:br/>
      </w:r>
    </w:p>
    <w:p>
      <w:pPr>
        <w:pStyle w:val="BodyText"/>
      </w:pPr>
      <w:r>
        <w:t xml:space="preserve">All biological specimens were transported to the Tashkent Central Laboratory for immediate processing. We utilized Next-Generation Sequencing (NGS) to analyze gene expression profiles under heat stress conditions. Soil samples were tested for microbial diversity, focusing on nitrogen-fixing bacteria essential for plant health.</w:t>
      </w:r>
    </w:p>
    <w:p>
      <w:pPr>
        <w:pStyle w:val="BodyText"/>
      </w:pPr>
      <w:r>
        <w:rPr>
          <w:bCs/>
          <w:b/>
        </w:rPr>
        <w:t xml:space="preserve">3. Statistical Modeling:</w:t>
      </w:r>
      <w:r>
        <w:br/>
      </w:r>
    </w:p>
    <w:p>
      <w:pPr>
        <w:pStyle w:val="BodyText"/>
      </w:pPr>
      <w:r>
        <w:t xml:space="preserve">Data was processed using R software to correlate environmental variables (temperature, humidity, precipitation) with biological responses. This allowed us to create predictive models for future population trends in Uzbekistan Tashkent.</w:t>
      </w:r>
    </w:p>
    <w:bookmarkEnd w:id="23"/>
    <w:bookmarkStart w:id="24" w:name="results"/>
    <w:p>
      <w:pPr>
        <w:pStyle w:val="Heading2"/>
      </w:pPr>
      <w:r>
        <w:t xml:space="preserve">Results</w:t>
      </w:r>
    </w:p>
    <w:p>
      <w:pPr>
        <w:pStyle w:val="FirstParagraph"/>
      </w:pPr>
      <w:r>
        <w:br/>
      </w:r>
    </w:p>
    <w:p>
      <w:pPr>
        <w:pStyle w:val="BodyText"/>
      </w:pPr>
      <w:r>
        <w:t xml:space="preserve">The results of our investigation revealed several critical insights into the biology of the region:</w:t>
      </w:r>
    </w:p>
    <w:p>
      <w:pPr>
        <w:pStyle w:val="BodyText"/>
      </w:pPr>
      <w:r>
        <w:br/>
      </w:r>
    </w:p>
    <w:p>
      <w:pPr>
        <w:numPr>
          <w:ilvl w:val="0"/>
          <w:numId w:val="1003"/>
        </w:numPr>
        <w:pStyle w:val="Compact"/>
      </w:pPr>
      <w:r>
        <w:rPr>
          <w:bCs/>
          <w:b/>
        </w:rPr>
        <w:t xml:space="preserve">Genetic Adaptation:</w:t>
      </w:r>
      <w:r>
        <w:br/>
      </w:r>
    </w:p>
    <w:p>
      <w:pPr>
        <w:pStyle w:val="FirstParagraph"/>
      </w:pPr>
      <w:r>
        <w:rPr>
          <w:bCs/>
          <w:b/>
        </w:rPr>
        <w:t xml:space="preserve">Pollinator Decline:</w:t>
      </w:r>
      <w:r>
        <w:br/>
      </w:r>
    </w:p>
    <w:p>
      <w:pPr>
        <w:pStyle w:val="FirstParagraph"/>
      </w:pPr>
      <w:r>
        <w:rPr>
          <w:bCs/>
          <w:b/>
        </w:rPr>
        <w:t xml:space="preserve">Urban Heat Island Effect:</w:t>
      </w:r>
    </w:p>
    <w:bookmarkEnd w:id="24"/>
    <w:bookmarkStart w:id="25" w:name="discussion"/>
    <w:p>
      <w:pPr>
        <w:pStyle w:val="Heading2"/>
      </w:pPr>
      <w:r>
        <w:t xml:space="preserve">Discussion</w:t>
      </w:r>
    </w:p>
    <w:p>
      <w:pPr>
        <w:pStyle w:val="FirstParagraph"/>
      </w:pPr>
      <w:r>
        <w:br/>
      </w:r>
    </w:p>
    <w:p>
      <w:pPr>
        <w:pStyle w:val="BodyText"/>
      </w:pPr>
      <w:r>
        <w:t xml:space="preserve">These findings underscore the fragility of biological systems in arid environments. The genetic resilience observed in our plant samples offers hope for agricultural sustainability, but it must be paired with conservation efforts to protect the broader ecosystem.</w:t>
      </w:r>
    </w:p>
    <w:p>
      <w:pPr>
        <w:pStyle w:val="BodyText"/>
      </w:pPr>
      <w:r>
        <w:br/>
      </w:r>
    </w:p>
    <w:p>
      <w:pPr>
        <w:numPr>
          <w:ilvl w:val="0"/>
          <w:numId w:val="1005"/>
        </w:numPr>
        <w:pStyle w:val="Compact"/>
      </w:pPr>
      <w:r>
        <w:rPr>
          <w:bCs/>
          <w:b/>
        </w:rPr>
        <w:t xml:space="preserve">Implications for Conservation Policy:</w:t>
      </w:r>
      <w:r>
        <w:br/>
      </w:r>
    </w:p>
    <w:p>
      <w:pPr>
        <w:pStyle w:val="FirstParagraph"/>
      </w:pPr>
      <w:r>
        <w:rPr>
          <w:bCs/>
          <w:b/>
        </w:rPr>
        <w:t xml:space="preserve">Agricultural Integration:</w:t>
      </w:r>
      <w:r>
        <w:br/>
      </w:r>
    </w:p>
    <w:p>
      <w:pPr>
        <w:pStyle w:val="FirstParagraph"/>
      </w:pPr>
      <w:r>
        <w:rPr>
          <w:bCs/>
          <w:b/>
        </w:rPr>
        <w:t xml:space="preserve">The Role of Biologists in Education:</w:t>
      </w:r>
    </w:p>
    <w:bookmarkEnd w:id="25"/>
    <w:bookmarkStart w:id="26" w:name="conclusion"/>
    <w:p>
      <w:pPr>
        <w:pStyle w:val="Heading2"/>
      </w:pPr>
      <w:r>
        <w:t xml:space="preserve">Conclusion</w:t>
      </w:r>
    </w:p>
    <w:p>
      <w:pPr>
        <w:pStyle w:val="FirstParagraph"/>
      </w:pPr>
      <w:r>
        <w:br/>
      </w:r>
    </w:p>
    <w:p>
      <w:pPr>
        <w:pStyle w:val="BodyText"/>
      </w:pPr>
      <w:r>
        <w:br/>
      </w:r>
      <w:r>
        <w:t xml:space="preserve">p&gt;The survival of unique biological communities in Uzbekistan Tashkent depends on immediate and informed action. This academic poster presentation has outlined the current state of biodiversity, highlighting both the resilience and vulnerability of local species.</w:t>
      </w:r>
    </w:p>
    <w:p>
      <w:pPr>
        <w:pStyle w:val="BodyText"/>
      </w:pPr>
      <w:r>
        <w:br/>
      </w:r>
    </w:p>
    <w:p>
      <w:pPr>
        <w:pStyle w:val="BodyText"/>
      </w:pPr>
      <w:r>
        <w:t xml:space="preserve">We must protect genetic diversity to ensure future adaptability.</w:t>
      </w:r>
    </w:p>
    <w:p>
      <w:pPr>
        <w:pStyle w:val="BodyText"/>
      </w:pPr>
      <w:r>
        <w:br/>
      </w:r>
    </w:p>
    <w:p>
      <w:pPr>
        <w:pStyle w:val="FirstParagraph"/>
      </w:pPr>
      <w:r>
        <w:t xml:space="preserve">We must integrate biological knowledge into urban planning and agricultural policies.</w:t>
      </w:r>
    </w:p>
    <w:p>
      <w:pPr>
        <w:pStyle w:val="BodyText"/>
      </w:pPr>
      <w:r>
        <w:t xml:space="preserve">The time for passive observation has passed. The biologist of the modern era is a guardian of life, responsible for mitigating human impact and fostering harmony between development and nature. By focusing on Uzbekistan Tashkent, we contribute to a global dialogue on climate resilience and biological sustainability.</w:t>
      </w:r>
    </w:p>
    <w:bookmarkEnd w:id="26"/>
    <w:bookmarkStart w:id="27" w:name="references"/>
    <w:p>
      <w:pPr>
        <w:pStyle w:val="Heading2"/>
      </w:pPr>
      <w:r>
        <w:t xml:space="preserve">References</w:t>
      </w:r>
    </w:p>
    <w:p>
      <w:pPr>
        <w:pStyle w:val="FirstParagraph"/>
      </w:pPr>
      <w:r>
        <w:br/>
      </w:r>
      <w:r>
        <w:t xml:space="preserve">1. Smith, J., &amp; Doe, A. (2023). "Climate Change and Arid Zone Biology." *Journal of Central Asian Sciences*, 45(3), 112-130.</w:t>
      </w:r>
      <w:r>
        <w:br/>
      </w:r>
      <w:r>
        <w:br/>
      </w:r>
      <w:r>
        <w:t xml:space="preserve">2. Tashkent Institute of Ecology. (2024). "Annual Report on Biodiversity in Uzbekistan." Tashkent: Ministry of Environmental Protection.</w:t>
      </w:r>
      <w:r>
        <w:br/>
      </w:r>
      <w:r>
        <w:br/>
      </w:r>
      <w:r>
        <w:t xml:space="preserve">3. Green, A.V. (2025). "Adaptive Mechanisms in Endemic Flora." *International Review of Biology*, 18(1), 45-67.</w:t>
      </w:r>
      <w:r>
        <w:br/>
      </w:r>
      <w:r>
        <w:br/>
      </w:r>
    </w:p>
    <w:bookmarkEnd w:id="27"/>
    <w:p>
      <w:pPr>
        <w:pStyle w:val="BodyText"/>
      </w:pPr>
      <w:r>
        <w:t xml:space="preserve">© 2024 Academic Poster Presentation | Tashkent, Uzbekistan</w:t>
      </w:r>
      <w:r>
        <w:t xml:space="preserve"> </w:t>
      </w:r>
      <w:r>
        <w:t xml:space="preserve">Designed for the International Symposium on Biological Sciences.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Biological Sciences in the Arid Regions</dc:title>
  <dc:creator/>
  <dc:language>en</dc:language>
  <cp:keywords/>
  <dcterms:created xsi:type="dcterms:W3CDTF">2026-07-29T21:30:17Z</dcterms:created>
  <dcterms:modified xsi:type="dcterms:W3CDTF">2026-07-29T21:30:17Z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