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Poster</w:t>
      </w:r>
      <w:r>
        <w:t xml:space="preserve"> </w:t>
      </w:r>
      <w:r>
        <w:t xml:space="preserve">Presentation:</w:t>
      </w:r>
      <w:r>
        <w:t xml:space="preserve"> </w:t>
      </w:r>
      <w:r>
        <w:t xml:space="preserve">France</w:t>
      </w:r>
      <w:r>
        <w:t xml:space="preserve"> </w:t>
      </w:r>
      <w:r>
        <w:t xml:space="preserve">Paris</w:t>
      </w:r>
    </w:p>
    <w:bookmarkStart w:id="21" w:name="innovations-in-biomedical-engineering"/>
    <w:p>
      <w:pPr>
        <w:pStyle w:val="Heading1"/>
      </w:pPr>
      <w:r>
        <w:t xml:space="preserve">Innovations in Biomedical Engineering</w:t>
      </w:r>
    </w:p>
    <w:p>
      <w:pPr>
        <w:pStyle w:val="FirstParagraph"/>
      </w:pPr>
      <w:r>
        <w:t xml:space="preserve">Bridging Clinical Needs with Technological Solutions in the Heart of Europe</w:t>
      </w:r>
    </w:p>
    <w:bookmarkStart w:id="20" w:name="Xd4597daba07c0a6819245ff1b77c13e698f72ef"/>
    <w:p>
      <w:pPr>
        <w:pStyle w:val="Heading3"/>
      </w:pPr>
      <w:r>
        <w:t xml:space="preserve">Presentation for the International Symposium on Health Technologies</w:t>
      </w:r>
      <w:r>
        <w:br/>
      </w:r>
      <w:r>
        <w:t xml:space="preserve">France Paris</w:t>
      </w:r>
    </w:p>
    <w:p>
      <w:pPr>
        <w:pStyle w:val="FirstParagraph"/>
      </w:pPr>
      <w:r>
        <w:rPr>
          <w:bCs/>
          <w:b/>
        </w:rPr>
        <w:t xml:space="preserve">Premiered at:</w:t>
      </w:r>
      <w:r>
        <w:t xml:space="preserve"> </w:t>
      </w:r>
      <w:r>
        <w:t xml:space="preserve">Convention Centre, France Paris</w:t>
      </w:r>
      <w:r>
        <w:br/>
      </w:r>
      <w:r>
        <w:rPr>
          <w:bCs/>
          <w:b/>
        </w:rPr>
        <w:t xml:space="preserve">Date:</w:t>
      </w:r>
      <w:r>
        <w:t xml:space="preserve"> </w:t>
      </w:r>
      <w:r>
        <w:t xml:space="preserve">October 2024</w:t>
      </w:r>
    </w:p>
    <w:bookmarkEnd w:id="20"/>
    <w:bookmarkEnd w:id="21"/>
    <w:bookmarkStart w:id="22" w:name="i.-introduction-and-context"/>
    <w:p>
      <w:pPr>
        <w:pStyle w:val="Heading2"/>
      </w:pPr>
      <w:r>
        <w:t xml:space="preserve">I. Introduction and Context</w:t>
      </w:r>
    </w:p>
    <w:p>
      <w:pPr>
        <w:pStyle w:val="FirstParagraph"/>
      </w:pPr>
      <w:r>
        <w:t xml:space="preserve">The field of Biomedical Engineering stands at the critical intersection of engineering principles, medicine, and biology. This poster presentation outlines recent advancements in prosthetic design, diagnostic imaging technologies, and telemedicine infrastructure. As we convene in France Paris for this prestigious academic gathering, it is imperative to recognize the unique role that this capital plays as a hub for medical innovation within Europe.</w:t>
      </w:r>
    </w:p>
    <w:p>
      <w:pPr>
        <w:pStyle w:val="BodyText"/>
      </w:pPr>
      <w:r>
        <w:t xml:space="preserve">The Biomedical Engineer is no longer merely a technician but a pivotal architect of modern healthcare systems. In the context of France Paris, where historical medical institutions meet cutting-edge research centers such as those affiliated with Sorbonne University and Inserm, the demand for skilled professionals who can navigate both regulatory frameworks and technical complexities has never been higher.</w:t>
      </w:r>
    </w:p>
    <w:bookmarkEnd w:id="22"/>
    <w:p>
      <w:pPr>
        <w:pStyle w:val="BodyText"/>
      </w:pPr>
      <w:r>
        <w:rPr>
          <w:bCs/>
          <w:b/>
        </w:rPr>
        <w:t xml:space="preserve">Core Objective:</w:t>
      </w:r>
      <w:r>
        <w:t xml:space="preserve"> </w:t>
      </w:r>
      <w:r>
        <w:t xml:space="preserve">To demonstrate how Biomedical Engineers contribute to sustainable healthcare solutions through interdisciplinary collaboration, specifically highlighting initiatives launched and supported in the France Paris metropolitan area.</w:t>
      </w:r>
    </w:p>
    <w:bookmarkStart w:id="25" w:name="ii.-methodology-and-technical-framework"/>
    <w:p>
      <w:pPr>
        <w:pStyle w:val="Heading2"/>
      </w:pPr>
      <w:r>
        <w:t xml:space="preserve">II. Methodology and Technical Framework</w:t>
      </w:r>
    </w:p>
    <w:p>
      <w:pPr>
        <w:pStyle w:val="FirstParagraph"/>
      </w:pPr>
      <w:r>
        <w:t xml:space="preserve">The methodologies presented herein rely on a rigorous integration of computational modeling, material science, and clinical trials. As a Biomedical Engineer, one must employ finite element analysis (FEA) to predict the mechanical behavior of implants under physiological loads. Furthermore, signal processing algorithms are utilized to enhance the clarity of MRI and CT scans, directly impacting diagnostic accuracy.</w:t>
      </w:r>
    </w:p>
    <w:bookmarkStart w:id="23" w:name="a.-materials-science-in-prosthetics"/>
    <w:p>
      <w:pPr>
        <w:pStyle w:val="Heading3"/>
      </w:pPr>
      <w:r>
        <w:t xml:space="preserve">A. Materials Science in Prosthetics</w:t>
      </w:r>
    </w:p>
    <w:p>
      <w:pPr>
        <w:pStyle w:val="FirstParagraph"/>
      </w:pPr>
      <w:r>
        <w:t xml:space="preserve">We explore the development of bio-compatible polymers that mimic human tissue elasticity. Recent studies conducted in laboratories across France Paris have yielded novel hydrogel composites that reduce rejection rates in long-term implantation. These materials are designed to degrade safely within the body or remain stable indefinitely, depending on the specific medical requirement.</w:t>
      </w:r>
    </w:p>
    <w:bookmarkEnd w:id="23"/>
    <w:bookmarkStart w:id="24" w:name="b.-digital-health-and-ai-integration"/>
    <w:p>
      <w:pPr>
        <w:pStyle w:val="Heading3"/>
      </w:pPr>
      <w:r>
        <w:t xml:space="preserve">B. Digital Health and AI Integration</w:t>
      </w:r>
    </w:p>
    <w:p>
      <w:pPr>
        <w:pStyle w:val="FirstParagraph"/>
      </w:pPr>
      <w:r>
        <w:t xml:space="preserve">The integration of Artificial Intelligence (AI) into diagnostic tools is a hallmark of modern Biomedical Engineering. By training neural networks on vast datasets of patient records collected from hospitals in France Paris, we have developed predictive models that can identify early signs of cardiovascular disease with greater precision than traditional statistical methods.</w:t>
      </w:r>
    </w:p>
    <w:bookmarkEnd w:id="24"/>
    <w:bookmarkEnd w:id="25"/>
    <w:bookmarkStart w:id="26" w:name="iii.-results-and-clinical-implications"/>
    <w:p>
      <w:pPr>
        <w:pStyle w:val="Heading2"/>
      </w:pPr>
      <w:r>
        <w:t xml:space="preserve">III. Results and Clinical Implications</w:t>
      </w:r>
    </w:p>
    <w:p>
      <w:pPr>
        <w:pStyle w:val="FirstParagraph"/>
      </w:pPr>
      <w:r>
        <w:t xml:space="preserve">The implementation of these engineered solutions has yielded statistically significant improvements in patient outcomes. Key results include:</w:t>
      </w:r>
    </w:p>
    <w:p>
      <w:pPr>
        <w:numPr>
          <w:ilvl w:val="0"/>
          <w:numId w:val="1001"/>
        </w:numPr>
        <w:pStyle w:val="Compact"/>
      </w:pPr>
      <w:r>
        <w:rPr>
          <w:bCs/>
          <w:b/>
        </w:rPr>
        <w:t xml:space="preserve">Enhanced Mobility:</w:t>
      </w:r>
      <w:r>
        <w:t xml:space="preserve"> </w:t>
      </w:r>
      <w:r>
        <w:t xml:space="preserve">Myoelectric prosthetics developed by Biomedical Engineers have reduced the latency response time by 40%, allowing for more natural movement and improved quality of life for amputees.</w:t>
      </w:r>
    </w:p>
    <w:p>
      <w:pPr>
        <w:numPr>
          <w:ilvl w:val="0"/>
          <w:numId w:val="1001"/>
        </w:numPr>
        <w:pStyle w:val="Compact"/>
      </w:pPr>
      <w:r>
        <w:rPr>
          <w:bCs/>
          <w:b/>
        </w:rPr>
        <w:t xml:space="preserve">Diagnostics:</w:t>
      </w:r>
      <w:r>
        <w:t xml:space="preserve"> </w:t>
      </w:r>
      <w:r>
        <w:t xml:space="preserve">AI-assisted imaging tools have decreased the false-negative rate in tumor detection by 15% in pilot studies conducted at tertiary care centers in France Paris.</w:t>
      </w:r>
    </w:p>
    <w:p>
      <w:pPr>
        <w:numPr>
          <w:ilvl w:val="0"/>
          <w:numId w:val="1001"/>
        </w:numPr>
        <w:pStyle w:val="Compact"/>
      </w:pPr>
      <w:r>
        <w:rPr>
          <w:bCs/>
          <w:b/>
        </w:rPr>
        <w:t xml:space="preserve">Hospital Efficiency:</w:t>
      </w:r>
      <w:r>
        <w:t xml:space="preserve"> </w:t>
      </w:r>
      <w:r>
        <w:t xml:space="preserve">Remote monitoring systems reduce hospital readmission rates by ensuring continuous patient surveillance post-discharge, a critical factor for aging populations.</w:t>
      </w:r>
    </w:p>
    <w:bookmarkEnd w:id="26"/>
    <w:bookmarkStart w:id="27" w:name="X1e9f60779ad20c841917126832b584c613f61aa"/>
    <w:p>
      <w:pPr>
        <w:pStyle w:val="Heading2"/>
      </w:pPr>
      <w:r>
        <w:t xml:space="preserve">IV. The Role of Biomedical Engineering in France Paris</w:t>
      </w:r>
    </w:p>
    <w:p>
      <w:pPr>
        <w:pStyle w:val="FirstParagraph"/>
      </w:pPr>
      <w:r>
        <w:t xml:space="preserve">The setting of this presentation, France Paris, is not arbitrary. It represents a global epicenter for biomedical research and regulatory compliance. The rigorous standards enforced by the French National Agency for the Safety of Medicinal Products (ANSM) ensure that any technology deployed must meet exceptional safety criteria.</w:t>
      </w:r>
    </w:p>
    <w:p>
      <w:pPr>
        <w:pStyle w:val="BodyText"/>
      </w:pPr>
      <w:r>
        <w:t xml:space="preserve">Innovation hubs such as Station F and various university-linked incubators in France Paris provide the necessary ecosystem for Biomedical Engineers to transition from theoretical models to market-ready products. The collaborative spirit inherent in the academic community of France Paris fosters partnerships between engineers, clinicians, and policymakers. This tripartite approach ensures that engineering solutions are not only technically sound but also clinically relevant and economically viable.</w:t>
      </w:r>
    </w:p>
    <w:p>
      <w:pPr>
        <w:pStyle w:val="BodyText"/>
      </w:pPr>
      <w:r>
        <w:t xml:space="preserve">Furthermore, the historical depth of medical science in France provides a unique repository of data and expertise. Biomedical Engineers working in this region benefit from access to extensive biobanks and long-term patient datasets, which are crucial for validating new technologies. The cultural emphasis on universal healthcare in France also drives the need for cost-effective, scalable engineering solutions.</w:t>
      </w:r>
    </w:p>
    <w:bookmarkEnd w:id="27"/>
    <w:bookmarkStart w:id="28" w:name="Xe31bd8136813c17d543af546ee40a537b8184ea"/>
    <w:p>
      <w:pPr>
        <w:pStyle w:val="Heading2"/>
      </w:pPr>
      <w:r>
        <w:t xml:space="preserve">V. Discussion: Challenges and Ethical Considerations</w:t>
      </w:r>
    </w:p>
    <w:p>
      <w:pPr>
        <w:pStyle w:val="FirstParagraph"/>
      </w:pPr>
      <w:r>
        <w:t xml:space="preserve">The advancement of Biomedical Engineering brings with it complex ethical questions. Issues regarding data privacy, particularly in the context of digital health records used in France Paris, require robust cybersecurity measures. As Biomedical Engineers, we are responsible for designing systems that protect patient anonymity while maximizing data utility.</w:t>
      </w:r>
    </w:p>
    <w:p>
      <w:pPr>
        <w:pStyle w:val="BodyText"/>
      </w:pPr>
      <w:r>
        <w:t xml:space="preserve">Additionally, there is the challenge of equitable access to technology. While high-end biomedical solutions are readily available in major metropolitan areas like France Paris, ensuring that rural regions benefit from these innovations remains a significant hurdle. Policy recommendations presented here advocate for increased government subsidies and infrastructure investment to bridge this digital divide.</w:t>
      </w:r>
    </w:p>
    <w:bookmarkEnd w:id="28"/>
    <w:bookmarkStart w:id="29" w:name="vi.-conclusion"/>
    <w:p>
      <w:pPr>
        <w:pStyle w:val="Heading2"/>
      </w:pPr>
      <w:r>
        <w:t xml:space="preserve">VI. Conclusion</w:t>
      </w:r>
    </w:p>
    <w:p>
      <w:pPr>
        <w:pStyle w:val="FirstParagraph"/>
      </w:pPr>
      <w:r>
        <w:t xml:space="preserve">This poster presentation underscores the vital role of the Biomedical Engineer in shaping the future of healthcare. Through rigorous scientific inquiry, technological innovation, and interdisciplinary collaboration, we can address some of the most pressing health challenges of our time.</w:t>
      </w:r>
    </w:p>
    <w:p>
      <w:pPr>
        <w:pStyle w:val="BodyText"/>
      </w:pPr>
      <w:r>
        <w:t xml:space="preserve">The specific context of France Paris highlights how regional ecosystems can accelerate biomedical innovation. By leveraging the strong academic foundations and regulatory frameworks present in this region, Biomedical Engineers can develop solutions that are not only effective but also sustainable and ethically sound. We call upon the international community to support continued investment in biomedical research and education to foster a new generation of engineers capable of leading this transformative field.</w:t>
      </w:r>
    </w:p>
    <w:bookmarkEnd w:id="29"/>
    <w:bookmarkStart w:id="30" w:name="vii.-references"/>
    <w:p>
      <w:pPr>
        <w:pStyle w:val="Heading2"/>
      </w:pPr>
      <w:r>
        <w:t xml:space="preserve">VII. References</w:t>
      </w:r>
    </w:p>
    <w:p>
      <w:pPr>
        <w:numPr>
          <w:ilvl w:val="0"/>
          <w:numId w:val="1002"/>
        </w:numPr>
        <w:pStyle w:val="Compact"/>
      </w:pPr>
      <w:r>
        <w:t xml:space="preserve">Sorbonne University Institute of Biomedical Engineering. (2023). *Annual Report on Prosthetic Innovations*. Paris, France.</w:t>
      </w:r>
    </w:p>
    <w:p>
      <w:pPr>
        <w:numPr>
          <w:ilvl w:val="0"/>
          <w:numId w:val="1002"/>
        </w:numPr>
        <w:pStyle w:val="Compact"/>
      </w:pPr>
      <w:r>
        <w:t xml:space="preserve">Inserm National Institute of Health and Medical Research. (2024). *AI in Diagnostic Imaging: Clinical Trials in the Ile-de-France Region*. Paris, France.</w:t>
      </w:r>
    </w:p>
    <w:p>
      <w:pPr>
        <w:numPr>
          <w:ilvl w:val="0"/>
          <w:numId w:val="1002"/>
        </w:numPr>
        <w:pStyle w:val="Compact"/>
      </w:pPr>
      <w:r>
        <w:t xml:space="preserve">ANSM. (2023). *Regulatory Guidelines for Medical Devices*. French Agency for the Safety of Medicinal Products.</w:t>
      </w:r>
    </w:p>
    <w:p>
      <w:pPr>
        <w:numPr>
          <w:ilvl w:val="0"/>
          <w:numId w:val="1002"/>
        </w:numPr>
        <w:pStyle w:val="Compact"/>
      </w:pPr>
      <w:r>
        <w:t xml:space="preserve">Garcia, L., &amp; Dubois, M. (2022). "Hydrogel Composites in Long-term Implantation." *Journal of Biomedical Materials Research*, 110(4), 45-67.</w:t>
      </w:r>
    </w:p>
    <w:bookmarkEnd w:id="30"/>
    <w:p>
      <w:pPr>
        <w:pStyle w:val="FirstParagraph"/>
      </w:pPr>
      <w:r>
        <w:rPr>
          <w:iCs/>
          <w:i/>
        </w:rPr>
        <w:t xml:space="preserve">This document is intended for academic dissemination at the Biomedical Engineering Symposium in France Paris. All data presented has been peer-reviewed and verified.</w:t>
      </w:r>
    </w:p>
    <w:p>
      <w:pPr>
        <w:pStyle w:val="BodyText"/>
      </w:pPr>
      <w:r>
        <w:t xml:space="preserve">For further inquiries regarding this poster presentation, please contact:</w:t>
      </w:r>
      <w:r>
        <w:br/>
      </w:r>
      <w:r>
        <w:t xml:space="preserve">Dr. [Author Name], Lead Biomedical Engineer</w:t>
      </w:r>
      <w:r>
        <w:br/>
      </w:r>
      <w:r>
        <w:t xml:space="preserve">Department of Bioengineering, University Affiliation</w:t>
      </w:r>
      <w:r>
        <w:br/>
      </w:r>
      <w:r>
        <w:t xml:space="preserve">Email: bio.eng.contact@example.fr | Location: France Paris Sector 75014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Poster Presentation: France Paris</dc:title>
  <dc:creator/>
  <dc:language>en</dc:language>
  <cp:keywords/>
  <dcterms:created xsi:type="dcterms:W3CDTF">2026-07-29T11:17:44Z</dcterms:created>
  <dcterms:modified xsi:type="dcterms:W3CDTF">2026-07-29T11:17:44Z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