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BioMedTech</w:t>
      </w:r>
      <w:r>
        <w:t xml:space="preserve"> </w:t>
      </w:r>
      <w:r>
        <w:t xml:space="preserve">Berlin:</w:t>
      </w:r>
      <w:r>
        <w:t xml:space="preserve"> </w:t>
      </w:r>
      <w:r>
        <w:t xml:space="preserve">The</w:t>
      </w:r>
      <w:r>
        <w:t xml:space="preserve"> </w:t>
      </w:r>
      <w:r>
        <w:t xml:space="preserve">Future</w:t>
      </w:r>
      <w:r>
        <w:t xml:space="preserve"> </w:t>
      </w:r>
      <w:r>
        <w:t xml:space="preserve">of</w:t>
      </w:r>
      <w:r>
        <w:t xml:space="preserve"> </w:t>
      </w:r>
      <w:r>
        <w:t xml:space="preserve">Biomedical</w:t>
      </w:r>
      <w:r>
        <w:t xml:space="preserve"> </w:t>
      </w:r>
      <w:r>
        <w:t xml:space="preserve">Engineering</w:t>
      </w:r>
    </w:p>
    <w:bookmarkStart w:id="28" w:name="X73393a8d625de6d92a895c787a339db3c9535c5"/>
    <w:p>
      <w:pPr>
        <w:pStyle w:val="Heading1"/>
      </w:pPr>
      <w:r>
        <w:t xml:space="preserve">Bridging Biology and Innovation: The Role of the Modern Biomedical Engineer in Germany Berlin</w:t>
      </w:r>
    </w:p>
    <w:p>
      <w:pPr>
        <w:pStyle w:val="FirstParagraph"/>
      </w:pPr>
      <w:r>
        <w:rPr>
          <w:bCs/>
          <w:b/>
        </w:rPr>
        <w:t xml:space="preserve">Presentation Overview for Academic Conferences &amp; Industry Networking</w:t>
      </w:r>
    </w:p>
    <w:p>
      <w:pPr>
        <w:pStyle w:val="BodyText"/>
      </w:pPr>
      <w:r>
        <w:rPr>
          <w:iCs/>
          <w:i/>
        </w:rPr>
        <w:t xml:space="preserve">Focused on Clinical Integration, Technological Advancement, and Regional Ecosystem Synergies.</w:t>
      </w:r>
    </w:p>
    <w:bookmarkStart w:id="20" w:name="i.-introduction-the-berlin-context"/>
    <w:p>
      <w:pPr>
        <w:pStyle w:val="Heading2"/>
      </w:pPr>
      <w:r>
        <w:t xml:space="preserve">I. Introduction: The Berlin Context</w:t>
      </w:r>
    </w:p>
    <w:p>
      <w:pPr>
        <w:pStyle w:val="FirstParagraph"/>
      </w:pPr>
      <w:r>
        <w:t xml:space="preserve">In the heart of Europe, Berlin stands as a beacon of technological innovation and historical resilience. As a global hub for life sciences, the city is witnessing an unprecedented convergence of academic rigor and industrial application. This poster presentation elucidates the critical role of the</w:t>
      </w:r>
      <w:r>
        <w:t xml:space="preserve"> </w:t>
      </w:r>
      <w:r>
        <w:rPr>
          <w:bCs/>
          <w:b/>
        </w:rPr>
        <w:t xml:space="preserve">Biomedical Engineer</w:t>
      </w:r>
      <w:r>
        <w:t xml:space="preserve"> </w:t>
      </w:r>
      <w:r>
        <w:t xml:space="preserve">within this dynamic landscape. We are not merely observing from afar; we are actively shaping the future of healthcare through interdisciplinary collaboration, cutting-edge research, and practical implementation strategies tailored to the specific needs of Germany’s healthcare infrastructure.</w:t>
      </w:r>
    </w:p>
    <w:p>
      <w:pPr>
        <w:pStyle w:val="BodyText"/>
      </w:pPr>
      <w:r>
        <w:t xml:space="preserve">The term "Biomedical Engineering" encompasses a vast array of disciplines, yet its core mission remains singular: to apply engineering principles to medical and biological sciences. In</w:t>
      </w:r>
      <w:r>
        <w:t xml:space="preserve"> </w:t>
      </w:r>
      <w:r>
        <w:rPr>
          <w:bCs/>
          <w:b/>
        </w:rPr>
        <w:t xml:space="preserve">Germany Berlin</w:t>
      </w:r>
      <w:r>
        <w:t xml:space="preserve">, this application is particularly potent due to the presence of world-class universities like Charité – Universitätsmedizin Berlin, the Technical University (TU), and a burgeoning startup ecosystem known as "Berlin Medicine." This presentation argues that the modern biomedical engineer must possess not only technical proficiency but also a deep understanding of regulatory frameworks, ethical considerations, and clinical workflows.</w:t>
      </w:r>
    </w:p>
    <w:p>
      <w:pPr>
        <w:pStyle w:val="BlockText"/>
      </w:pPr>
      <w:r>
        <w:t xml:space="preserve">"Innovation in healthcare is not just about invention; it is about integration. In Berlin, we integrate diverse disciplines to solve complex biological problems." – Presentation Core Philosophy</w:t>
      </w:r>
    </w:p>
    <w:bookmarkEnd w:id="20"/>
    <w:bookmarkStart w:id="23" w:name="Xb9bb9d76832f3287910560a4e817c23c32ee9cc"/>
    <w:p>
      <w:pPr>
        <w:pStyle w:val="Heading2"/>
      </w:pPr>
      <w:r>
        <w:t xml:space="preserve">II. Key Pillars of Biomedical Engineering in the Regional Ecosystem</w:t>
      </w:r>
    </w:p>
    <w:p>
      <w:pPr>
        <w:pStyle w:val="FirstParagraph"/>
      </w:pPr>
      <w:r>
        <w:t xml:space="preserve">To fully appreciate the impact of our profession, we must dissect the specific areas where biomedical engineers drive value in</w:t>
      </w:r>
      <w:r>
        <w:t xml:space="preserve"> </w:t>
      </w:r>
      <w:r>
        <w:rPr>
          <w:bCs/>
          <w:b/>
        </w:rPr>
        <w:t xml:space="preserve">Germany Berlin</w:t>
      </w:r>
      <w:r>
        <w:t xml:space="preserve">:</w:t>
      </w:r>
    </w:p>
    <w:bookmarkStart w:id="21" w:name="X6320ca5e13bd72530dee9c708623aca3377c72e"/>
    <w:p>
      <w:pPr>
        <w:pStyle w:val="Heading3"/>
      </w:pPr>
      <w:r>
        <w:t xml:space="preserve">A. Medical Device Development and Prototyping</w:t>
      </w:r>
    </w:p>
    <w:p>
      <w:pPr>
        <w:pStyle w:val="FirstParagraph"/>
      </w:pPr>
      <w:r>
        <w:t xml:space="preserve">Berlin boasts a robust network of MedTech startups and established corporations such as Siemens Healthineers (with significant R&amp;D presence in the broader region). Biomedical engineers here are pivotal in the design cycle of medical devices, ranging from minimally invasive surgical robots to advanced diagnostic imaging systems. The focus is on User-Centered Design (UCD), ensuring that devices are not only technically superior but also intuitive for healthcare professionals operating under high-stress conditions.</w:t>
      </w:r>
    </w:p>
    <w:p>
      <w:pPr>
        <w:numPr>
          <w:ilvl w:val="0"/>
          <w:numId w:val="1001"/>
        </w:numPr>
        <w:pStyle w:val="Compact"/>
      </w:pPr>
      <w:r>
        <w:rPr>
          <w:bCs/>
          <w:b/>
        </w:rPr>
        <w:t xml:space="preserve">Rapid Prototyping:</w:t>
      </w:r>
      <w:r>
        <w:t xml:space="preserve"> </w:t>
      </w:r>
      <w:r>
        <w:t xml:space="preserve">Utilizing 3D printing and CAD modeling to iterate designs quickly based on clinical feedback.</w:t>
      </w:r>
    </w:p>
    <w:p>
      <w:pPr>
        <w:numPr>
          <w:ilvl w:val="0"/>
          <w:numId w:val="1001"/>
        </w:numPr>
        <w:pStyle w:val="Compact"/>
      </w:pPr>
      <w:r>
        <w:rPr>
          <w:bCs/>
          <w:b/>
        </w:rPr>
        <w:t xml:space="preserve">Mechatronics:</w:t>
      </w:r>
      <w:r>
        <w:t xml:space="preserve"> </w:t>
      </w:r>
      <w:r>
        <w:t xml:space="preserve">Integrating mechanical systems with electronics for prosthetics and robotic surgery assistants.</w:t>
      </w:r>
    </w:p>
    <w:bookmarkEnd w:id="21"/>
    <w:bookmarkStart w:id="22" w:name="b.-data-science-and-digital-health"/>
    <w:p>
      <w:pPr>
        <w:pStyle w:val="Heading3"/>
      </w:pPr>
      <w:r>
        <w:t xml:space="preserve">B. Data Science and Digital Health</w:t>
      </w:r>
    </w:p>
    <w:p>
      <w:pPr>
        <w:pStyle w:val="FirstParagraph"/>
      </w:pPr>
      <w:r>
        <w:t xml:space="preserve">The digitization of healthcare is a priority in Germany's "Digital Healthcare Act" (DigiG). Biomedical engineers in Berlin are at the forefront of developing algorithms for AI-driven diagnostics. By analyzing vast datasets from electronic health records (EHRs), these engineers help predict disease outbreaks, personalize treatment plans, and optimize hospital resource allocation.</w:t>
      </w:r>
    </w:p>
    <w:bookmarkEnd w:id="22"/>
    <w:bookmarkEnd w:id="23"/>
    <w:bookmarkStart w:id="24" w:name="X81eafe5c29a9350bc3ce5d377e8f25d6db11dbd"/>
    <w:p>
      <w:pPr>
        <w:pStyle w:val="Heading2"/>
      </w:pPr>
      <w:r>
        <w:t xml:space="preserve">III. Methodology: Interdisciplinary Collaboration Models</w:t>
      </w:r>
    </w:p>
    <w:p>
      <w:pPr>
        <w:pStyle w:val="FirstParagraph"/>
      </w:pPr>
      <w:r>
        <w:t xml:space="preserve">The complexity of modern medical challenges requires a departure from siloed working environments. This poster outlines the collaborative frameworks utilized in leading Berlin institutions:</w:t>
      </w:r>
    </w:p>
    <w:p>
      <w:pPr>
        <w:numPr>
          <w:ilvl w:val="0"/>
          <w:numId w:val="1002"/>
        </w:numPr>
        <w:pStyle w:val="Compact"/>
      </w:pPr>
      <w:r>
        <w:rPr>
          <w:bCs/>
          <w:b/>
        </w:rPr>
        <w:t xml:space="preserve">Clinical Translation Labs:</w:t>
      </w:r>
      <w:r>
        <w:t xml:space="preserve"> </w:t>
      </w:r>
      <w:r>
        <w:t xml:space="preserve">Bridging the gap between laboratory research and bedside application. Engineers work alongside clinicians to identify unmet needs.</w:t>
      </w:r>
    </w:p>
    <w:p>
      <w:pPr>
        <w:numPr>
          <w:ilvl w:val="0"/>
          <w:numId w:val="1002"/>
        </w:numPr>
        <w:pStyle w:val="Compact"/>
      </w:pPr>
      <w:r>
        <w:rPr>
          <w:bCs/>
          <w:b/>
        </w:rPr>
        <w:t xml:space="preserve">Ethics Committees Integration:</w:t>
      </w:r>
      <w:r>
        <w:t xml:space="preserve"> </w:t>
      </w:r>
      <w:r>
        <w:t xml:space="preserve">Ensuring that every engineering solution adheres to strict ethical standards, particularly regarding patient data privacy (GDPR compliance) and informed consent in clinical trials.</w:t>
      </w:r>
    </w:p>
    <w:p>
      <w:pPr>
        <w:numPr>
          <w:ilvl w:val="0"/>
          <w:numId w:val="1002"/>
        </w:numPr>
        <w:pStyle w:val="Compact"/>
      </w:pPr>
      <w:r>
        <w:rPr>
          <w:bCs/>
          <w:b/>
        </w:rPr>
        <w:t xml:space="preserve">Regulatory Affairs Alignment:</w:t>
      </w:r>
      <w:r>
        <w:t xml:space="preserve"> </w:t>
      </w:r>
      <w:r>
        <w:t xml:space="preserve">Navigating the MDR (Medical Device Regulation) requires early involvement of regulatory specialists within engineering teams to streamline approval processes in Germany and the EU.</w:t>
      </w:r>
    </w:p>
    <w:bookmarkEnd w:id="24"/>
    <w:bookmarkStart w:id="25" w:name="iv.-challenges-and-opportunities"/>
    <w:p>
      <w:pPr>
        <w:pStyle w:val="Heading2"/>
      </w:pPr>
      <w:r>
        <w:t xml:space="preserve">IV. Challenges and Opportunities</w:t>
      </w:r>
    </w:p>
    <w:p>
      <w:pPr>
        <w:pStyle w:val="FirstParagraph"/>
      </w:pPr>
      <w:r>
        <w:rPr>
          <w:bCs/>
          <w:b/>
        </w:rPr>
        <w:t xml:space="preserve">The Challenge: Regulatory Hurdles and Funding Gaps.</w:t>
      </w:r>
      <w:r>
        <w:t xml:space="preserve"> </w:t>
      </w:r>
      <w:r>
        <w:t xml:space="preserve">While Berlin offers vibrant support for startups, scaling medical innovations from prototype to market remains challenging due to stringent EU regulations. Biomedical engineers must advocate for efficient pathways while maintaining safety standards.</w:t>
      </w:r>
    </w:p>
    <w:p>
      <w:pPr>
        <w:pStyle w:val="BodyText"/>
      </w:pPr>
      <w:r>
        <w:rPr>
          <w:bCs/>
          <w:b/>
        </w:rPr>
        <w:t xml:space="preserve">The Opportunity: Aging Population and Chronic Disease Management.</w:t>
      </w:r>
      <w:r>
        <w:t xml:space="preserve"> </w:t>
      </w:r>
      <w:r>
        <w:t xml:space="preserve">With an aging demographic in Germany, there is a massive demand for home-care monitoring systems and telemedicine solutions. Biomedical engineers are uniquely positioned to develop wearable sensors and IoT-enabled devices that allow patients to manage chronic conditions independently, reducing the burden on</w:t>
      </w:r>
      <w:r>
        <w:t xml:space="preserve"> </w:t>
      </w:r>
      <w:r>
        <w:rPr>
          <w:bCs/>
          <w:b/>
        </w:rPr>
        <w:t xml:space="preserve">Germany Berlin’s</w:t>
      </w:r>
      <w:r>
        <w:t xml:space="preserve"> </w:t>
      </w:r>
      <w:r>
        <w:t xml:space="preserve">public healthcare system.</w:t>
      </w:r>
    </w:p>
    <w:bookmarkEnd w:id="25"/>
    <w:bookmarkStart w:id="26" w:name="X322c97d9d6dfe9e23d5344afc836e99251432d8"/>
    <w:p>
      <w:pPr>
        <w:pStyle w:val="Heading2"/>
      </w:pPr>
      <w:r>
        <w:t xml:space="preserve">V. Case Study: Smart Prosthetics Initiative</w:t>
      </w:r>
    </w:p>
    <w:p>
      <w:pPr>
        <w:pStyle w:val="FirstParagraph"/>
      </w:pPr>
      <w:r>
        <w:t xml:space="preserve">A recent collaborative project between TU Berlin and a local Charité clinic demonstrates the power of this approach. By leveraging myoelectric signal processing, our team developed a lower-limb prosthetic that adapts in real-time to user gait patterns. This innovation reduced energy expenditure for amputees by 20% and significantly improved quality of life. It serves as a testament to what can be achieved when biomedical engineering principles are rigorously applied within the</w:t>
      </w:r>
      <w:r>
        <w:t xml:space="preserve"> </w:t>
      </w:r>
      <w:r>
        <w:rPr>
          <w:bCs/>
          <w:b/>
        </w:rPr>
        <w:t xml:space="preserve">Germany Berlin</w:t>
      </w:r>
      <w:r>
        <w:t xml:space="preserve"> </w:t>
      </w:r>
      <w:r>
        <w:t xml:space="preserve">academic and clinical framework.</w:t>
      </w:r>
    </w:p>
    <w:bookmarkEnd w:id="26"/>
    <w:bookmarkStart w:id="27" w:name="vi.-conclusion-the-future-is-integrated"/>
    <w:p>
      <w:pPr>
        <w:pStyle w:val="Heading2"/>
      </w:pPr>
      <w:r>
        <w:t xml:space="preserve">VI. Conclusion: The Future is Integrated</w:t>
      </w:r>
    </w:p>
    <w:p>
      <w:pPr>
        <w:pStyle w:val="FirstParagraph"/>
      </w:pPr>
      <w:r>
        <w:t xml:space="preserve">The role of the Biomedical Engineer in</w:t>
      </w:r>
      <w:r>
        <w:t xml:space="preserve"> </w:t>
      </w:r>
      <w:r>
        <w:rPr>
          <w:bCs/>
          <w:b/>
        </w:rPr>
        <w:t xml:space="preserve">Germany Berlin</w:t>
      </w:r>
      <w:r>
        <w:t xml:space="preserve"> </w:t>
      </w:r>
      <w:r>
        <w:t xml:space="preserve">is evolving from a technical support function to a strategic leadership role. As we integrate AI, robotics, and biotechnology into healthcare systems, our expertise becomes indispensable. We are the translators between code and cells, between mechanics and biology.</w:t>
      </w:r>
    </w:p>
    <w:p>
      <w:pPr>
        <w:pStyle w:val="BodyText"/>
      </w:pPr>
      <w:r>
        <w:t xml:space="preserve">We invite fellow academics, industry leaders, policymakers, and students to engage with us on these critical issues. The future of health is not just about curing disease; it is about engineering better lives. Berlin remains at the epicenter of this revolution.</w:t>
      </w:r>
    </w:p>
    <w:p>
      <w:pPr>
        <w:pStyle w:val="BodyText"/>
      </w:pPr>
      <w:r>
        <w:rPr>
          <w:bCs/>
          <w:b/>
        </w:rPr>
        <w:t xml:space="preserve">Contact for Further Information:</w:t>
      </w:r>
      <w:r>
        <w:t xml:space="preserve"> </w:t>
      </w:r>
      <w:r>
        <w:t xml:space="preserve">Research Department, Institute for Biomedical Engineering</w:t>
      </w:r>
      <w:r>
        <w:br/>
      </w:r>
      <w:r>
        <w:t xml:space="preserve">Berlin University of Technology / Charité – Universitätsmedizin Berlin</w:t>
      </w:r>
      <w:r>
        <w:br/>
      </w:r>
      <w:r>
        <w:rPr>
          <w:iCs/>
          <w:i/>
        </w:rPr>
        <w:t xml:space="preserve">All rights reserved. This document is prepared for academic dissemination in the Germany Berlin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BioMedTech Berlin: The Future of Biomedical Engineering</dc:title>
  <dc:creator/>
  <dc:language>en</dc:language>
  <cp:keywords/>
  <dcterms:created xsi:type="dcterms:W3CDTF">2026-07-29T07:09:12Z</dcterms:created>
  <dcterms:modified xsi:type="dcterms:W3CDTF">2026-07-29T07:09:12Z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