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Kuwait</w:t>
      </w:r>
      <w:r>
        <w:t xml:space="preserve"> </w:t>
      </w:r>
      <w:r>
        <w:t xml:space="preserve">City</w:t>
      </w:r>
    </w:p>
    <w:bookmarkStart w:id="21" w:name="X2a0cfbd298d99cfdbf250ba26a95a94daaea47c"/>
    <w:p>
      <w:pPr>
        <w:pStyle w:val="Heading1"/>
      </w:pPr>
      <w:r>
        <w:t xml:space="preserve">Innovations in Medical Technology &amp; Patient Care</w:t>
      </w:r>
    </w:p>
    <w:bookmarkStart w:id="20" w:name="Xd3767172905e3b941d05920168c82092ef96427"/>
    <w:p>
      <w:pPr>
        <w:pStyle w:val="Heading2"/>
      </w:pPr>
      <w:r>
        <w:t xml:space="preserve">A Biomedical Engineer’s Perspective on Local Healthcare Solutions</w:t>
      </w:r>
    </w:p>
    <w:p>
      <w:pPr>
        <w:pStyle w:val="FirstParagraph"/>
      </w:pPr>
      <w:r>
        <w:t xml:space="preserve">Presented at the National Health Technology Summit</w:t>
      </w:r>
    </w:p>
    <w:bookmarkEnd w:id="20"/>
    <w:bookmarkEnd w:id="21"/>
    <w:p>
      <w:pPr>
        <w:pStyle w:val="BodyText"/>
      </w:pPr>
      <w:r>
        <w:rPr>
          <w:bCs/>
          <w:b/>
        </w:rPr>
        <w:t xml:space="preserve">Presenter:</w:t>
      </w:r>
      <w:r>
        <w:t xml:space="preserve"> </w:t>
      </w:r>
      <w:r>
        <w:t xml:space="preserve">Dr. Ahmed Al-Sabah, PhD in Biomedical Engineering</w:t>
      </w:r>
      <w:r>
        <w:br/>
      </w:r>
      <w:r>
        <w:rPr>
          <w:bCs/>
          <w:b/>
        </w:rPr>
        <w:t xml:space="preserve">Institution:</w:t>
      </w:r>
      <w:r>
        <w:t xml:space="preserve"> </w:t>
      </w:r>
      <w:r>
        <w:t xml:space="preserve">Department of Bioengineering, Kuwait University</w:t>
      </w:r>
      <w:r>
        <w:br/>
      </w:r>
      <w:r>
        <w:rPr>
          <w:bCs/>
          <w:b/>
        </w:rPr>
        <w:t xml:space="preserve">Date:</w:t>
      </w:r>
      <w:r>
        <w:t xml:space="preserve"> </w:t>
      </w:r>
      <w:r>
        <w:t xml:space="preserve">October 15, 2023 |</w:t>
      </w:r>
      <w:r>
        <w:t xml:space="preserve"> </w:t>
      </w:r>
      <w:r>
        <w:rPr>
          <w:bCs/>
          <w:b/>
        </w:rPr>
        <w:t xml:space="preserve">Location: Kuwait City</w:t>
      </w:r>
    </w:p>
    <w:bookmarkStart w:id="22" w:name="abstract-and-introduction"/>
    <w:p>
      <w:pPr>
        <w:pStyle w:val="Heading3"/>
      </w:pPr>
      <w:r>
        <w:t xml:space="preserve">Abstract and Introduction</w:t>
      </w:r>
    </w:p>
    <w:p>
      <w:pPr>
        <w:pStyle w:val="FirstParagraph"/>
      </w:pPr>
      <w:r>
        <w:t xml:space="preserve">The role of the</w:t>
      </w:r>
      <w:r>
        <w:t xml:space="preserve"> </w:t>
      </w:r>
      <w:r>
        <w:rPr>
          <w:bCs/>
          <w:b/>
        </w:rPr>
        <w:t xml:space="preserve">Biomedical Engineer</w:t>
      </w:r>
      <w:r>
        <w:t xml:space="preserve"> </w:t>
      </w:r>
      <w:r>
        <w:t xml:space="preserve">has evolved significantly over the last two decades, transitioning from mere maintenance of medical devices to active participation in clinical research, device innovation, and healthcare system optimization. In the context of</w:t>
      </w:r>
      <w:r>
        <w:t xml:space="preserve"> </w:t>
      </w:r>
      <w:r>
        <w:rPr>
          <w:bCs/>
          <w:b/>
        </w:rPr>
        <w:t xml:space="preserve">Kuwait City</w:t>
      </w:r>
      <w:r>
        <w:t xml:space="preserve">, a rapidly modernizing hub within the Gulf Cooperation Council (GCC), this evolution is particularly critical. As Kuwait aligns with "Kuwait Vision 2035," there is an unprecedented demand for sophisticated medical infrastructure that leverages advanced engineering principles to improve patient outcomes.</w:t>
      </w:r>
    </w:p>
    <w:p>
      <w:pPr>
        <w:pStyle w:val="BodyText"/>
      </w:pPr>
      <w:r>
        <w:t xml:space="preserve">This poster presentation outlines the multifaceted responsibilities of modern Biomedical Engineers in the Middle East, with a specific focus on the challenges and opportunities present within the</w:t>
      </w:r>
      <w:r>
        <w:t xml:space="preserve"> </w:t>
      </w:r>
      <w:r>
        <w:rPr>
          <w:bCs/>
          <w:b/>
        </w:rPr>
        <w:t xml:space="preserve">Kuwait City</w:t>
      </w:r>
      <w:r>
        <w:t xml:space="preserve"> </w:t>
      </w:r>
      <w:r>
        <w:t xml:space="preserve">healthcare landscape. We explore how integrating engineering expertise with clinical needs can drive efficiency in Kuwait’s public and private hospital sectors, ensuring that technological advancements are not only imported but also adapted to local demographic and environmental conditions.</w:t>
      </w:r>
    </w:p>
    <w:bookmarkEnd w:id="22"/>
    <w:bookmarkStart w:id="23" w:name="X3cbd9e0d741b25cbe58b799f4fa2b3475c82198"/>
    <w:p>
      <w:pPr>
        <w:pStyle w:val="Heading3"/>
      </w:pPr>
      <w:r>
        <w:t xml:space="preserve">The Evolving Role of the Biomedical Engineer</w:t>
      </w:r>
    </w:p>
    <w:p>
      <w:pPr>
        <w:pStyle w:val="FirstParagraph"/>
      </w:pPr>
      <w:r>
        <w:t xml:space="preserve">A modern Biomedical Engineer operates at the intersection of engineering sciences and biological sciences. In a metropolitan center like</w:t>
      </w:r>
      <w:r>
        <w:t xml:space="preserve"> </w:t>
      </w:r>
      <w:r>
        <w:rPr>
          <w:bCs/>
          <w:b/>
        </w:rPr>
        <w:t xml:space="preserve">Kuwait City</w:t>
      </w:r>
      <w:r>
        <w:t xml:space="preserve">, this role encompasses several key domains:</w:t>
      </w:r>
    </w:p>
    <w:p>
      <w:pPr>
        <w:numPr>
          <w:ilvl w:val="0"/>
          <w:numId w:val="1001"/>
        </w:numPr>
        <w:pStyle w:val="Compact"/>
      </w:pPr>
      <w:r>
        <w:rPr>
          <w:bCs/>
          <w:b/>
        </w:rPr>
        <w:t xml:space="preserve">Clinical Engineering:</w:t>
      </w:r>
      <w:r>
        <w:t xml:space="preserve"> </w:t>
      </w:r>
      <w:r>
        <w:t xml:space="preserve">Ensuring the safety, efficacy, and regulatory compliance of life-support systems, imaging modalities (MRI, CT), and diagnostic equipment used in Kuwait’s major hospitals such as Al Sabah Hospital and Jabir Al-Ahmad Specialized Hospital.</w:t>
      </w:r>
    </w:p>
    <w:p>
      <w:pPr>
        <w:numPr>
          <w:ilvl w:val="0"/>
          <w:numId w:val="1001"/>
        </w:numPr>
        <w:pStyle w:val="Compact"/>
      </w:pPr>
      <w:r>
        <w:rPr>
          <w:bCs/>
          <w:b/>
        </w:rPr>
        <w:t xml:space="preserve">R&amp;D for Local Needs:</w:t>
      </w:r>
      <w:r>
        <w:t xml:space="preserve"> </w:t>
      </w:r>
      <w:r>
        <w:t xml:space="preserve">Developing medical devices tailored to the specific epidemiological profile of the region. For instance, creating cost-effective dialysis solutions or wearable health monitors suitable for high-temperature environments common in Kuwait.</w:t>
      </w:r>
    </w:p>
    <w:p>
      <w:pPr>
        <w:numPr>
          <w:ilvl w:val="0"/>
          <w:numId w:val="1001"/>
        </w:numPr>
        <w:pStyle w:val="Compact"/>
      </w:pPr>
      <w:r>
        <w:rPr>
          <w:bCs/>
          <w:b/>
        </w:rPr>
        <w:t xml:space="preserve">Data Integration:</w:t>
      </w:r>
      <w:r>
        <w:t xml:space="preserve"> </w:t>
      </w:r>
      <w:r>
        <w:t xml:space="preserve">Working alongside IT specialists to integrate biomedical devices with Electronic Health Records (EHR) systems, facilitating a seamless flow of patient data across the Ministry of Health network in Kuwait City.</w:t>
      </w:r>
    </w:p>
    <w:bookmarkEnd w:id="23"/>
    <w:bookmarkStart w:id="24" w:name="technological-challenges-in-the-region"/>
    <w:p>
      <w:pPr>
        <w:pStyle w:val="Heading3"/>
      </w:pPr>
      <w:r>
        <w:t xml:space="preserve">Technological Challenges in the Region</w:t>
      </w:r>
    </w:p>
    <w:p>
      <w:pPr>
        <w:pStyle w:val="FirstParagraph"/>
      </w:pPr>
      <w:r>
        <w:t xml:space="preserve">The deployment of advanced biomedical technology in Gulf cities presents unique environmental and logistical challenges. Biomedical Engineers must address:</w:t>
      </w:r>
    </w:p>
    <w:p>
      <w:pPr>
        <w:numPr>
          <w:ilvl w:val="0"/>
          <w:numId w:val="1002"/>
        </w:numPr>
        <w:pStyle w:val="Compact"/>
      </w:pPr>
      <w:r>
        <w:rPr>
          <w:bCs/>
          <w:b/>
        </w:rPr>
        <w:t xml:space="preserve">Sand and Dust Ingress:</w:t>
      </w:r>
      <w:r>
        <w:t xml:space="preserve"> </w:t>
      </w:r>
      <w:r>
        <w:t xml:space="preserve">Equipment used in Kuwait is prone to mechanical failure due to fine particulate matter. Engineers are tasked with designing ruggedized enclosures and filtration systems for sensitive laboratory equipment.</w:t>
      </w:r>
    </w:p>
    <w:p>
      <w:pPr>
        <w:numPr>
          <w:ilvl w:val="0"/>
          <w:numId w:val="1002"/>
        </w:numPr>
        <w:pStyle w:val="Compact"/>
      </w:pPr>
      <w:r>
        <w:rPr>
          <w:bCs/>
          <w:b/>
        </w:rPr>
        <w:t xml:space="preserve">Ambient Heat Management:</w:t>
      </w:r>
      <w:r>
        <w:t xml:space="preserve"> </w:t>
      </w:r>
      <w:r>
        <w:t xml:space="preserve">High ambient temperatures in Kuwait City require specialized cooling solutions for server rooms housing medical data and for the electronic components of intensive care unit (ICU) devices.</w:t>
      </w:r>
    </w:p>
    <w:p>
      <w:pPr>
        <w:numPr>
          <w:ilvl w:val="0"/>
          <w:numId w:val="1002"/>
        </w:numPr>
        <w:pStyle w:val="Compact"/>
      </w:pPr>
      <w:r>
        <w:rPr>
          <w:bCs/>
          <w:b/>
        </w:rPr>
        <w:t xml:space="preserve">Skill Gap Mitigation:</w:t>
      </w:r>
      <w:r>
        <w:t xml:space="preserve"> </w:t>
      </w:r>
      <w:r>
        <w:t xml:space="preserve">There is a growing emphasis on localizing the workforce. Biomedical Engineers are increasingly taking on academic roles, training local technicians and nurses to operate complex machinery, thereby reducing reliance on expatriate support staff.</w:t>
      </w:r>
    </w:p>
    <w:bookmarkEnd w:id="24"/>
    <w:bookmarkStart w:id="25" w:name="Xb67fc13c9256beb1fe1f150321b4007b30bbb08"/>
    <w:p>
      <w:pPr>
        <w:pStyle w:val="Heading3"/>
      </w:pPr>
      <w:r>
        <w:t xml:space="preserve">Case Study: Telemedicine Integration in Kuwait City</w:t>
      </w:r>
    </w:p>
    <w:p>
      <w:pPr>
        <w:pStyle w:val="FirstParagraph"/>
      </w:pPr>
      <w:r>
        <w:t xml:space="preserve">A significant initiative currently underway in Kuwait is the expansion of telemedicine services. As a Biomedical Engineer, I have participated in the calibration and integration of remote monitoring devices for patients with chronic conditions such as diabetes and hypertension.</w:t>
      </w:r>
    </w:p>
    <w:p>
      <w:pPr>
        <w:pStyle w:val="BodyText"/>
      </w:pPr>
      <w:r>
        <w:t xml:space="preserve">In this project, we utilized IoT-enabled glucose monitors and blood pressure cuffs that transmit data directly to specialists in</w:t>
      </w:r>
      <w:r>
        <w:t xml:space="preserve"> </w:t>
      </w:r>
      <w:r>
        <w:rPr>
          <w:bCs/>
          <w:b/>
        </w:rPr>
        <w:t xml:space="preserve">Kuwait City</w:t>
      </w:r>
      <w:r>
        <w:t xml:space="preserve">. The engineering challenge lay not just in hardware reliability, but in ensuring low-latency data transmission despite network congestion. The result was a 20% reduction in emergency room visits for non-critical complications during the pilot phase, demonstrating the tangible impact of biomedical engineering on public health efficiency.</w:t>
      </w:r>
    </w:p>
    <w:bookmarkEnd w:id="25"/>
    <w:bookmarkStart w:id="26" w:name="future-directions-and-kuwait-vision-2035"/>
    <w:p>
      <w:pPr>
        <w:pStyle w:val="Heading3"/>
      </w:pPr>
      <w:r>
        <w:t xml:space="preserve">Future Directions and Kuwait Vision 2035</w:t>
      </w:r>
    </w:p>
    <w:p>
      <w:pPr>
        <w:pStyle w:val="FirstParagraph"/>
      </w:pPr>
      <w:r>
        <w:t xml:space="preserve">The future of healthcare in Kuwait relies heavily on the strategic vision laid out in "Kuwait Vision 2035," which emphasizes private-public partnerships and technological innovation. For the Biomedical Engineer, this means:</w:t>
      </w:r>
    </w:p>
    <w:p>
      <w:pPr>
        <w:numPr>
          <w:ilvl w:val="0"/>
          <w:numId w:val="1003"/>
        </w:numPr>
        <w:pStyle w:val="Compact"/>
      </w:pPr>
      <w:r>
        <w:rPr>
          <w:bCs/>
          <w:b/>
        </w:rPr>
        <w:t xml:space="preserve">Predictive Maintenance:</w:t>
      </w:r>
      <w:r>
        <w:t xml:space="preserve"> </w:t>
      </w:r>
      <w:r>
        <w:t xml:space="preserve">Moving from reactive repairs to AI-driven predictive maintenance models for hospital equipment.</w:t>
      </w:r>
    </w:p>
    <w:p>
      <w:pPr>
        <w:numPr>
          <w:ilvl w:val="0"/>
          <w:numId w:val="1003"/>
        </w:numPr>
        <w:pStyle w:val="Compact"/>
      </w:pPr>
      <w:r>
        <w:rPr>
          <w:bCs/>
          <w:b/>
        </w:rPr>
        <w:t xml:space="preserve">Biofabrication:</w:t>
      </w:r>
    </w:p>
    <w:p>
      <w:pPr>
        <w:numPr>
          <w:ilvl w:val="0"/>
          <w:numId w:val="1000"/>
        </w:numPr>
        <w:pStyle w:val="Compact"/>
      </w:pPr>
      <w:r>
        <w:t xml:space="preserve">The exploration of 3D printing for prosthetics and surgical guides using local materials, reducing costs and wait times for patients in Kuwait City.</w:t>
      </w:r>
    </w:p>
    <w:p>
      <w:pPr>
        <w:numPr>
          <w:ilvl w:val="0"/>
          <w:numId w:val="1003"/>
        </w:numPr>
        <w:pStyle w:val="Compact"/>
      </w:pPr>
      <w:r>
        <w:rPr>
          <w:bCs/>
          <w:b/>
        </w:rPr>
        <w:t xml:space="preserve">Sustainability:</w:t>
      </w:r>
    </w:p>
    <w:p>
      <w:pPr>
        <w:numPr>
          <w:ilvl w:val="0"/>
          <w:numId w:val="1000"/>
        </w:numPr>
        <w:pStyle w:val="Compact"/>
      </w:pPr>
      <w:r>
        <w:t xml:space="preserve">Implementing green engineering practices to reduce the electronic waste footprint of medical facilities, a growing concern in urban centers.</w:t>
      </w:r>
    </w:p>
    <w:bookmarkEnd w:id="26"/>
    <w:bookmarkStart w:id="27" w:name="conclusion"/>
    <w:p>
      <w:pPr>
        <w:pStyle w:val="Heading3"/>
      </w:pPr>
      <w:r>
        <w:t xml:space="preserve">Conclusion</w:t>
      </w:r>
    </w:p>
    <w:p>
      <w:pPr>
        <w:pStyle w:val="FirstParagraph"/>
      </w:pPr>
      <w:r>
        <w:t xml:space="preserve">The synergy between advanced engineering and healthcare delivery is pivotal for the development of robust medical systems in the Gulf. In</w:t>
      </w:r>
      <w:r>
        <w:t xml:space="preserve"> </w:t>
      </w:r>
      <w:r>
        <w:rPr>
          <w:bCs/>
          <w:b/>
        </w:rPr>
        <w:t xml:space="preserve">Kuwait City</w:t>
      </w:r>
      <w:r>
        <w:t xml:space="preserve">, Biomedical Engineers are not merely support staff; they are catalysts for innovation, safety, and efficiency. By addressing local environmental challenges and embracing digital health transformation, these professionals play a crucial role in realizing the healthcare goals of Kuwait Vision 2035. Continued investment in biomedical engineering education and infrastructure is essential to maintain this trajectory of progress.</w:t>
      </w:r>
    </w:p>
    <w:bookmarkEnd w:id="27"/>
    <w:bookmarkStart w:id="28" w:name="acknowledgments-references"/>
    <w:p>
      <w:pPr>
        <w:pStyle w:val="Heading3"/>
      </w:pPr>
      <w:r>
        <w:t xml:space="preserve">Acknowledgments &amp; References</w:t>
      </w:r>
    </w:p>
    <w:p>
      <w:pPr>
        <w:pStyle w:val="FirstParagraph"/>
      </w:pPr>
      <w:r>
        <w:rPr>
          <w:bCs/>
          <w:b/>
        </w:rPr>
        <w:t xml:space="preserve">Acknowledgments:</w:t>
      </w:r>
    </w:p>
    <w:p>
      <w:pPr>
        <w:pStyle w:val="BodyText"/>
      </w:pPr>
      <w:r>
        <w:t xml:space="preserve">The authors wish to thank the Ministry of Health in Kuwait, the Department of Bioengineering at Kuwait University, and the technical staff at Al Hamad Medical Center for their collaboration during this study.</w:t>
      </w:r>
    </w:p>
    <w:p>
      <w:r>
        <w:pict>
          <v:rect style="width:0;height:1.5pt" o:hralign="center" o:hrstd="t" o:hr="t"/>
        </w:pict>
      </w:r>
    </w:p>
    <w:p>
      <w:pPr>
        <w:pStyle w:val="FirstParagraph"/>
      </w:pPr>
      <w:r>
        <w:rPr>
          <w:bCs/>
          <w:b/>
        </w:rPr>
        <w:t xml:space="preserve">Selected References:</w:t>
      </w:r>
    </w:p>
    <w:p>
      <w:pPr>
        <w:numPr>
          <w:ilvl w:val="0"/>
          <w:numId w:val="1004"/>
        </w:numPr>
        <w:pStyle w:val="Compact"/>
      </w:pPr>
      <w:r>
        <w:t xml:space="preserve">Kuwait National Development Plan, "Vision 2035": New Kuwait.</w:t>
      </w:r>
    </w:p>
    <w:p>
      <w:pPr>
        <w:numPr>
          <w:ilvl w:val="0"/>
          <w:numId w:val="1004"/>
        </w:numPr>
        <w:pStyle w:val="Compact"/>
      </w:pPr>
      <w:r>
        <w:t xml:space="preserve">GCC Health Strategies for the Post-Pandemic Era.</w:t>
      </w:r>
    </w:p>
    <w:p>
      <w:pPr>
        <w:numPr>
          <w:ilvl w:val="0"/>
          <w:numId w:val="1004"/>
        </w:numPr>
        <w:pStyle w:val="Compact"/>
      </w:pPr>
      <w:r>
        <w:t xml:space="preserve">Al-Sabah, A., et al. (2022). "Thermal Management in Medical Electronics: A GCC Case Study." Journal of Gulf Engineering Sciences.</w:t>
      </w:r>
    </w:p>
    <w:p>
      <w:pPr>
        <w:numPr>
          <w:ilvl w:val="0"/>
          <w:numId w:val="1004"/>
        </w:numPr>
        <w:pStyle w:val="Compact"/>
      </w:pPr>
      <w:r>
        <w:t xml:space="preserve">Kuwait Ministry of Health Annual Report on Hospital Equipment Uptime and Maintenance Protocols.</w:t>
      </w:r>
    </w:p>
    <w:bookmarkEnd w:id="28"/>
    <w:p>
      <w:pPr>
        <w:pStyle w:val="FirstParagraph"/>
      </w:pPr>
      <w:r>
        <w:t xml:space="preserve">© 2023 Biomedical Engineering Society of Kuwait. All Rights Reserved.</w:t>
      </w:r>
      <w:r>
        <w:br/>
      </w:r>
      <w:r>
        <w:t xml:space="preserve">Contact: info@bmesociety-kw.com | Kuwait City, State of Kuwait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 Poster Presentation - Kuwait City</dc:title>
  <dc:creator/>
  <dc:language>en</dc:language>
  <cp:keywords/>
  <dcterms:created xsi:type="dcterms:W3CDTF">2026-07-29T12:22:13Z</dcterms:created>
  <dcterms:modified xsi:type="dcterms:W3CDTF">2026-07-29T12:22:13Z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