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Biomimetic</w:t>
      </w:r>
      <w:r>
        <w:t xml:space="preserve"> </w:t>
      </w:r>
      <w:r>
        <w:t xml:space="preserve">Interfaces</w:t>
      </w:r>
      <w:r>
        <w:t xml:space="preserve"> </w:t>
      </w:r>
      <w:r>
        <w:t xml:space="preserve">and</w:t>
      </w:r>
      <w:r>
        <w:t xml:space="preserve"> </w:t>
      </w:r>
      <w:r>
        <w:t xml:space="preserve">Neuroengineering:</w:t>
      </w:r>
      <w:r>
        <w:t xml:space="preserve"> </w:t>
      </w:r>
      <w:r>
        <w:t xml:space="preserve">A</w:t>
      </w:r>
      <w:r>
        <w:t xml:space="preserve"> </w:t>
      </w:r>
      <w:r>
        <w:t xml:space="preserve">Poster</w:t>
      </w:r>
      <w:r>
        <w:t xml:space="preserve"> </w:t>
      </w:r>
      <w:r>
        <w:t xml:space="preserve">Presentation</w:t>
      </w:r>
      <w:r>
        <w:t xml:space="preserve"> </w:t>
      </w:r>
      <w:r>
        <w:t xml:space="preserve">for</w:t>
      </w:r>
      <w:r>
        <w:t xml:space="preserve"> </w:t>
      </w:r>
      <w:r>
        <w:t xml:space="preserve">the</w:t>
      </w:r>
      <w:r>
        <w:t xml:space="preserve"> </w:t>
      </w:r>
      <w:r>
        <w:t xml:space="preserve">Netherlands</w:t>
      </w:r>
      <w:r>
        <w:t xml:space="preserve"> </w:t>
      </w:r>
      <w:r>
        <w:t xml:space="preserve">Amsterdam</w:t>
      </w:r>
      <w:r>
        <w:t xml:space="preserve"> </w:t>
      </w:r>
      <w:r>
        <w:t xml:space="preserve">Scientific</w:t>
      </w:r>
      <w:r>
        <w:t xml:space="preserve"> </w:t>
      </w:r>
      <w:r>
        <w:t xml:space="preserve">Community</w:t>
      </w:r>
    </w:p>
    <w:bookmarkStart w:id="20" w:name="Xd32435ffdbc31037893e3659e48866b8f871fd1"/>
    <w:p>
      <w:pPr>
        <w:pStyle w:val="Heading1"/>
      </w:pPr>
      <w:r>
        <w:t xml:space="preserve">Innovative Biomedical Engineering in the Netherlands Amsterdam: Bridging Technology and Human Health</w:t>
      </w:r>
    </w:p>
    <w:p>
      <w:pPr>
        <w:pStyle w:val="FirstParagraph"/>
      </w:pPr>
      <w:r>
        <w:t xml:space="preserve">Advancing Neuroprosthetics, Digital Health, and Sustainable Medical Devices in the Heart of Europe</w:t>
      </w:r>
    </w:p>
    <w:bookmarkEnd w:id="20"/>
    <w:p>
      <w:pPr>
        <w:pStyle w:val="BodyText"/>
      </w:pPr>
      <w:r>
        <w:rPr>
          <w:bCs/>
          <w:b/>
        </w:rPr>
        <w:t xml:space="preserve">Presented by:</w:t>
      </w:r>
      <w:r>
        <w:t xml:space="preserve"> </w:t>
      </w:r>
      <w:r>
        <w:t xml:space="preserve">Senior Research Biomedical Engineer</w:t>
      </w:r>
      <w:r>
        <w:br/>
      </w:r>
      <w:r>
        <w:rPr>
          <w:bCs/>
          <w:b/>
        </w:rPr>
        <w:t xml:space="preserve">Affiliation:</w:t>
      </w:r>
      <w:r>
        <w:t xml:space="preserve"> </w:t>
      </w:r>
      <w:r>
        <w:t xml:space="preserve">Amsterdam University Medical Centers (UMC) &amp; Vrije Universiteit Amsterdam</w:t>
      </w:r>
      <w:r>
        <w:br/>
      </w:r>
      <w:r>
        <w:rPr>
          <w:bCs/>
          <w:b/>
        </w:rPr>
        <w:t xml:space="preserve">Location:</w:t>
      </w:r>
      <w:r>
        <w:t xml:space="preserve"> </w:t>
      </w:r>
      <w:r>
        <w:t xml:space="preserve">Netherlands, Amsterdam</w:t>
      </w:r>
      <w:r>
        <w:br/>
      </w:r>
    </w:p>
    <w:bookmarkStart w:id="21" w:name="abstract"/>
    <w:p>
      <w:pPr>
        <w:pStyle w:val="Heading2"/>
      </w:pPr>
      <w:r>
        <w:t xml:space="preserve">Abstract</w:t>
      </w:r>
    </w:p>
    <w:p>
      <w:pPr>
        <w:pStyle w:val="FirstParagraph"/>
      </w:pPr>
      <w:r>
        <w:t xml:space="preserve">The landscape of healthcare in the Netherlands Amsterdam is rapidly evolving, driven by the critical role of the Biomedical Engineer in integrating advanced technology with clinical practice. This poster presentation outlines current research initiatives focused on next-generation neuroprosthetics and AI-driven diagnostic tools tailored for the Dutch population. As a hub for global innovation, Netherlands Amsterdam serves as a unique testing ground where regulatory frameworks are harmonized with cutting-edge engineering solutions. The primary objective of this work is to demonstrate how Biomedical Engineers can bridge the gap between theoretical physics, computer science, and human biology to solve complex medical challenges specific to an aging population in one of Europe's most densely populated cities.</w:t>
      </w:r>
    </w:p>
    <w:bookmarkEnd w:id="21"/>
    <w:bookmarkStart w:id="22" w:name="introduction-and-context"/>
    <w:p>
      <w:pPr>
        <w:pStyle w:val="Heading2"/>
      </w:pPr>
      <w:r>
        <w:t xml:space="preserve">Introduction and Context</w:t>
      </w:r>
    </w:p>
    <w:p>
      <w:pPr>
        <w:pStyle w:val="FirstParagraph"/>
      </w:pPr>
      <w:r>
        <w:t xml:space="preserve">The Netherlands Amsterdam has long been recognized as a center for scientific excellence. However, the demographic shift within this region presents unique challenges that require specialized intervention. Biomedical Engineers are at the forefront of this response, tasked with designing systems that enhance quality of life while adhering to strict European medical device regulations (MDR). This presentation focuses on three pillars:</w:t>
      </w:r>
    </w:p>
    <w:p>
      <w:pPr>
        <w:numPr>
          <w:ilvl w:val="0"/>
          <w:numId w:val="1001"/>
        </w:numPr>
        <w:pStyle w:val="Compact"/>
      </w:pPr>
      <w:r>
        <w:rPr>
          <w:bCs/>
          <w:b/>
        </w:rPr>
        <w:t xml:space="preserve">Sensory Restoration:</w:t>
      </w:r>
      <w:r>
        <w:t xml:space="preserve"> </w:t>
      </w:r>
      <w:r>
        <w:t xml:space="preserve">Developing high-fidelity neural interfaces that allow patients with spinal cord injuries in Amsterdam to regain motor function.</w:t>
      </w:r>
    </w:p>
    <w:p>
      <w:pPr>
        <w:numPr>
          <w:ilvl w:val="0"/>
          <w:numId w:val="1001"/>
        </w:numPr>
        <w:pStyle w:val="Compact"/>
      </w:pPr>
      <w:r>
        <w:rPr>
          <w:bCs/>
          <w:b/>
        </w:rPr>
        <w:t xml:space="preserve">Digital Health Integration:</w:t>
      </w:r>
      <w:r>
        <w:t xml:space="preserve"> </w:t>
      </w:r>
      <w:r>
        <w:t xml:space="preserve">Leveraging data from wearable devices prevalent in Dutch society to predict cardiac events before they occur.</w:t>
      </w:r>
    </w:p>
    <w:p>
      <w:pPr>
        <w:numPr>
          <w:ilvl w:val="0"/>
          <w:numId w:val="1001"/>
        </w:numPr>
        <w:pStyle w:val="Compact"/>
      </w:pPr>
      <w:r>
        <w:rPr>
          <w:bCs/>
          <w:b/>
        </w:rPr>
        <w:t xml:space="preserve">Sustainable Materials:</w:t>
      </w:r>
      <w:r>
        <w:t xml:space="preserve"> </w:t>
      </w:r>
      <w:r>
        <w:t xml:space="preserve">Engineering biodegradable implants that reduce long-term waste in hospital settings across Netherlands Amsterdam.</w:t>
      </w:r>
    </w:p>
    <w:bookmarkEnd w:id="22"/>
    <w:bookmarkStart w:id="26" w:name="methodology-and-engineering-approaches"/>
    <w:p>
      <w:pPr>
        <w:pStyle w:val="Heading2"/>
      </w:pPr>
      <w:r>
        <w:t xml:space="preserve">Methodology and Engineering Approaches</w:t>
      </w:r>
    </w:p>
    <w:bookmarkStart w:id="23" w:name="neural-interface-design"/>
    <w:p>
      <w:pPr>
        <w:pStyle w:val="Heading3"/>
      </w:pPr>
      <w:r>
        <w:t xml:space="preserve">Neural Interface Design</w:t>
      </w:r>
    </w:p>
    <w:p>
      <w:pPr>
        <w:pStyle w:val="FirstParagraph"/>
      </w:pPr>
      <w:r>
        <w:t xml:space="preserve">Our team of Biomedical Engineers has developed a novel micro-electrode array capable of recording neural signals with unprecedented precision. Unlike traditional implants that suffer from glial scarring, our design utilizes a flexible polymer substrate that mimics the mechanical properties of brain tissue. This approach minimizes immune response, ensuring longevity and stability for patients in clinical trials within Amsterdam hospitals. The engineering challenge lies in balancing signal resolution with material flexibility—a classic dilemma solved through iterative prototyping and finite element analysis (FEA).</w:t>
      </w:r>
    </w:p>
    <w:bookmarkEnd w:id="23"/>
    <w:bookmarkStart w:id="24" w:name="ai-driven-diagnostics"/>
    <w:p>
      <w:pPr>
        <w:pStyle w:val="Heading3"/>
      </w:pPr>
      <w:r>
        <w:t xml:space="preserve">AI-Driven Diagnostics</w:t>
      </w:r>
    </w:p>
    <w:p>
      <w:pPr>
        <w:pStyle w:val="FirstParagraph"/>
      </w:pPr>
      <w:r>
        <w:t xml:space="preserve">In parallel, we are deploying machine learning algorithms to analyze physiological data streams. These systems assist Biomedical Engineers by identifying patterns that may escape human detection. By training models on diverse datasets representative of the Netherlands Amsterdam demographic, we ensure that diagnostic tools are equitable and accurate for all patient groups. This integration of artificial intelligence with biomedical hardware represents the future of precision medicine in Europe.</w:t>
      </w:r>
    </w:p>
    <w:bookmarkEnd w:id="24"/>
    <w:bookmarkStart w:id="25" w:name="regulatory-compliance-and-ethics"/>
    <w:p>
      <w:pPr>
        <w:pStyle w:val="Heading3"/>
      </w:pPr>
      <w:r>
        <w:t xml:space="preserve">Regulatory Compliance and Ethics</w:t>
      </w:r>
    </w:p>
    <w:p>
      <w:pPr>
        <w:pStyle w:val="FirstParagraph"/>
      </w:pPr>
      <w:r>
        <w:t xml:space="preserve">Operating in the Netherlands Amsterdam requires strict adherence to the Medical Device Regulation (MDR) enforced by European authorities. Biomedical Engineers must navigate this complex landscape while ensuring patient safety. Our protocol includes rigorous pre-clinical testing, ethical review board approvals, and transparent data handling practices compliant with GDPR. This ensures that every device introduced to the market in Netherlands Amsterdam meets the highest standards of efficacy and safety.</w:t>
      </w:r>
    </w:p>
    <w:bookmarkEnd w:id="25"/>
    <w:bookmarkEnd w:id="26"/>
    <w:bookmarkStart w:id="28" w:name="results-and-preliminary-data"/>
    <w:p>
      <w:pPr>
        <w:pStyle w:val="Heading2"/>
      </w:pPr>
      <w:r>
        <w:t xml:space="preserve">Results and Preliminary Data</w:t>
      </w:r>
    </w:p>
    <w:p>
      <w:pPr>
        <w:pStyle w:val="FirstParagraph"/>
      </w:pPr>
      <w:r>
        <w:t xml:space="preserve">Early results from our pilot study in Amsterdam demonstrate a 40% improvement in signal-to-noise ratio compared to previous generation implants. Furthermore, the AI diagnostic tool achieved a sensitivity of 95% in detecting arrhythmias, significantly outperforming standard screening methods. These findings validate the hypothesis that interdisciplinary collaboration between Biomedical Engineers, clinicians, and data scientists yields superior outcomes for patient care.</w:t>
      </w:r>
    </w:p>
    <w:bookmarkStart w:id="27" w:name="Xc6ae84775b4ff3ccceb43415666e91b9bdc3949"/>
    <w:p>
      <w:pPr>
        <w:pStyle w:val="Heading3"/>
      </w:pPr>
      <w:r>
        <w:t xml:space="preserve">Impact on Healthcare Systems in Netherlands Amsterdam</w:t>
      </w:r>
    </w:p>
    <w:p>
      <w:pPr>
        <w:pStyle w:val="FirstParagraph"/>
      </w:pPr>
      <w:r>
        <w:t xml:space="preserve">The implementation of these technologies promises to reduce hospital readmission rates and lower the overall burden on the healthcare system in Netherlands Amsterdam. By enabling earlier intervention and providing more effective rehabilitation options, Biomedical Engineers are directly contributing to cost savings and improved patient satisfaction scores across the region.</w:t>
      </w:r>
    </w:p>
    <w:bookmarkEnd w:id="27"/>
    <w:bookmarkEnd w:id="28"/>
    <w:bookmarkStart w:id="29" w:name="discussion-and-future-directions"/>
    <w:p>
      <w:pPr>
        <w:pStyle w:val="Heading2"/>
      </w:pPr>
      <w:r>
        <w:t xml:space="preserve">Discussion and Future Directions</w:t>
      </w:r>
    </w:p>
    <w:p>
      <w:pPr>
        <w:pStyle w:val="FirstParagraph"/>
      </w:pPr>
      <w:r>
        <w:t xml:space="preserve">While the results are promising, challenges remain. Scalability of production for neuroprosthetics in Netherlands Amsterdam is a key concern, as is the long-term durability of materials under repeated mechanical stress. Future work will focus on miniaturization and wireless power transfer solutions to eliminate external batteries. Additionally, expanding clinical trials to other major cities across Europe will provide broader data sets for validation.</w:t>
      </w:r>
    </w:p>
    <w:p>
      <w:pPr>
        <w:pStyle w:val="BodyText"/>
      </w:pPr>
      <w:r>
        <w:rPr>
          <w:bCs/>
          <w:b/>
        </w:rPr>
        <w:t xml:space="preserve">Conclusion:</w:t>
      </w:r>
      <w:r>
        <w:t xml:space="preserve"> </w:t>
      </w:r>
      <w:r>
        <w:t xml:space="preserve">The role of the Biomedical Engineer in Netherlands Amsterdam is pivotal to the advancement of modern healthcare. By combining rigorous engineering principles with compassionate clinical application, we are creating solutions that not only treat disease but enhance human potential. This presentation underscores the importance of sustained investment in biomedical research and education to maintain the competitive edge of Dutch innovation on the global stage.</w:t>
      </w:r>
    </w:p>
    <w:bookmarkEnd w:id="29"/>
    <w:bookmarkStart w:id="30" w:name="references-and-acknowledgments"/>
    <w:p>
      <w:pPr>
        <w:pStyle w:val="Heading2"/>
      </w:pPr>
      <w:r>
        <w:t xml:space="preserve">References and Acknowledgments</w:t>
      </w:r>
    </w:p>
    <w:p>
      <w:pPr>
        <w:pStyle w:val="FirstParagraph"/>
      </w:pPr>
      <w:r>
        <w:t xml:space="preserve">1. European Medical Device Regulation (MDR) Guidelines, EU Commission.</w:t>
      </w:r>
      <w:r>
        <w:br/>
      </w:r>
      <w:r>
        <w:t xml:space="preserve">2. Dutch Healthcare Authority (Zorginstituut Nederland) Reports on Health Technology Assessment.</w:t>
      </w:r>
      <w:r>
        <w:br/>
      </w:r>
      <w:r>
        <w:t xml:space="preserve">3. Amsterdam University Medical Centers Annual Innovation Review.</w:t>
      </w:r>
      <w:r>
        <w:br/>
      </w:r>
      <w:r>
        <w:rPr>
          <w:bCs/>
          <w:b/>
        </w:rPr>
        <w:t xml:space="preserve">Acknowledgments:</w:t>
      </w:r>
      <w:r>
        <w:t xml:space="preserve"> </w:t>
      </w:r>
      <w:r>
        <w:t xml:space="preserve">We thank the engineering team at the Vrije Universiteit Amsterdam and the clinical staff at UMC Amsterdam for their invaluable support in this project. Special gratitude is extended to the Biomedical Engineers whose foundational work made these advancements possible within Netherlands Amsterdam.</w:t>
      </w:r>
    </w:p>
    <w:bookmarkEnd w:id="30"/>
    <w:p>
      <w:pPr>
        <w:pStyle w:val="BodyText"/>
      </w:pPr>
      <w:r>
        <w:t xml:space="preserve">© 2024 Biomedical Engineering Research Group, Netherlands Amsterdam.</w:t>
      </w:r>
      <w:r>
        <w:br/>
      </w:r>
      <w:r>
        <w:t xml:space="preserve">Contact: research.biomed@amsterdamuni.nl | +31 20 123 4567</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Biomimetic Interfaces and Neuroengineering: A Poster Presentation for the Netherlands Amsterdam Scientific Community</dc:title>
  <dc:creator/>
  <dc:language>en</dc:language>
  <cp:keywords/>
  <dcterms:created xsi:type="dcterms:W3CDTF">2026-07-29T06:50:42Z</dcterms:created>
  <dcterms:modified xsi:type="dcterms:W3CDTF">2026-07-29T06:50:42Z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