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Moscow:</w:t>
      </w:r>
      <w:r>
        <w:t xml:space="preserve"> </w:t>
      </w:r>
      <w:r>
        <w:t xml:space="preserve">A</w:t>
      </w:r>
      <w:r>
        <w:t xml:space="preserve"> </w:t>
      </w:r>
      <w:r>
        <w:t xml:space="preserve">Poster</w:t>
      </w:r>
      <w:r>
        <w:t xml:space="preserve"> </w:t>
      </w:r>
      <w:r>
        <w:t xml:space="preserve">Presentation</w:t>
      </w:r>
    </w:p>
    <w:bookmarkStart w:id="20" w:name="X672eea41d97364f54c7980fb01acf1c6dd9042b"/>
    <w:p>
      <w:pPr>
        <w:pStyle w:val="Heading1"/>
      </w:pPr>
      <w:r>
        <w:t xml:space="preserve">The Evolution of Biomedical Engineering in the Russian Federation: A Focus on Russia Moscow</w:t>
      </w:r>
    </w:p>
    <w:p>
      <w:pPr>
        <w:pStyle w:val="FirstParagraph"/>
      </w:pPr>
      <w:r>
        <w:rPr>
          <w:bCs/>
          <w:b/>
        </w:rPr>
        <w:t xml:space="preserve">Presentation Author:</w:t>
      </w:r>
      <w:r>
        <w:t xml:space="preserve"> </w:t>
      </w:r>
      <w:r>
        <w:t xml:space="preserve">Alexei V. Petrov, PhD Candidate, Institute of Bioengineering</w:t>
      </w:r>
      <w:r>
        <w:br/>
      </w:r>
      <w:r>
        <w:rPr>
          <w:iCs/>
          <w:i/>
        </w:rPr>
        <w:t xml:space="preserve">In collaboration with leading institutions in Russia Moscow.</w:t>
      </w:r>
    </w:p>
    <w:bookmarkEnd w:id="20"/>
    <w:bookmarkStart w:id="21" w:name="abstract"/>
    <w:p>
      <w:pPr>
        <w:pStyle w:val="Heading2"/>
      </w:pPr>
      <w:r>
        <w:t xml:space="preserve">Abstract</w:t>
      </w:r>
    </w:p>
    <w:p>
      <w:pPr>
        <w:pStyle w:val="FirstParagraph"/>
      </w:pPr>
      <w:r>
        <w:t xml:space="preserve">This poster presentation outlines the critical role of the modern Biomedical Engineer within the rapidly evolving healthcare ecosystem of Russia. Specifically, this research examines how Russia Moscow has emerged as a pivotal hub for advanced medical technology development and clinical integration. By analyzing current trends in digital health, prosthetics, and diagnostic imaging supported by state funding in Russia Moscow, we propose that effective collaboration between engineers and clinicians is essential for meeting the demographic challenges facing the Russian Federation today.</w:t>
      </w:r>
    </w:p>
    <w:bookmarkEnd w:id="21"/>
    <w:bookmarkStart w:id="22" w:name="introduction"/>
    <w:p>
      <w:pPr>
        <w:pStyle w:val="Heading2"/>
      </w:pPr>
      <w:r>
        <w:t xml:space="preserve">Introduction</w:t>
      </w:r>
    </w:p>
    <w:p>
      <w:pPr>
        <w:pStyle w:val="FirstParagraph"/>
      </w:pPr>
      <w:r>
        <w:t xml:space="preserve">Biomedical Engineering represents an interdisciplinary field that applies the principles of design and insight to biology and medicine, with the aim of improving healthcare diagnosis, monitoring, and therapy. In recent years, Russia Moscow has undergone a significant transformation in its technological infrastructure. This poster presents data gathered from major research centers located in Russia Moscow to highlight how Biomedical Engineers are adapting traditional engineering methodologies to solve complex biological problems.</w:t>
      </w:r>
      <w:r>
        <w:br/>
      </w:r>
      <w:r>
        <w:br/>
      </w:r>
      <w:r>
        <w:t xml:space="preserve">The focus is strictly on the unique socio-economic and geopolitical context of Russia, with specific attention paid to the capital region known as Russia Moscow. As global supply chains shift, the self-sufficiency of medical technology production within regions like Russia Moscow has become a national priority. This presentation explores these dynamics through four main pillars: educational frameworks in Russia Moscow, industrial innovation in Biomedical Engineering applied locally and globally, clinical implementation strategies relevant to post-Soviet healthcare systems,</w:t>
      </w:r>
      <w:r>
        <w:br/>
      </w:r>
    </w:p>
    <w:bookmarkEnd w:id="22"/>
    <w:bookmarkStart w:id="23" w:name="methodology"/>
    <w:p>
      <w:pPr>
        <w:pStyle w:val="Heading2"/>
      </w:pPr>
      <w:r>
        <w:t xml:space="preserve">Methodology</w:t>
      </w:r>
    </w:p>
    <w:p>
      <w:pPr>
        <w:pStyle w:val="FirstParagraph"/>
      </w:pPr>
      <w:r>
        <w:t xml:space="preserve">Our study utilizes a mixed-methods approach combining quantitative analysis of patent filings originating from Russia Moscow and qualitative interviews with Biomedical Engineers working in both academic and private sectors across Russia.</w:t>
      </w:r>
      <w:r>
        <w:br/>
      </w:r>
      <w:r>
        <w:br/>
      </w:r>
      <w:r>
        <w:t xml:space="preserve">Data was collected over a period of 18 months focusing on three key areas:</w:t>
      </w:r>
      <w:r>
        <w:br/>
      </w:r>
    </w:p>
    <w:p>
      <w:pPr>
        <w:numPr>
          <w:ilvl w:val="0"/>
          <w:numId w:val="1001"/>
        </w:numPr>
        <w:pStyle w:val="Compact"/>
      </w:pPr>
      <w:r>
        <w:rPr>
          <w:bCs/>
          <w:b/>
        </w:rPr>
        <w:t xml:space="preserve">Digital Health Integration:</w:t>
      </w:r>
      <w:r>
        <w:t xml:space="preserve"> </w:t>
      </w:r>
      <w:r>
        <w:t xml:space="preserve">Assessing the adoption of AI-driven diagnostics in hospitals situated within Russia Moscow.</w:t>
      </w:r>
    </w:p>
    <w:p>
      <w:pPr>
        <w:numPr>
          <w:ilvl w:val="0"/>
          <w:numId w:val="1001"/>
        </w:numPr>
        <w:pStyle w:val="Compact"/>
      </w:pPr>
      <w:r>
        <w:rPr>
          <w:bCs/>
          <w:b/>
        </w:rPr>
        <w:t xml:space="preserve">Prosthetic Technology:</w:t>
      </w:r>
      <w:r>
        <w:t xml:space="preserve"> </w:t>
      </w:r>
      <w:r>
        <w:t xml:space="preserve">Evaluating local manufacturing capabilities compared to imports, specifically looking at developments funded by grants awarded to institutions in Russia Moscow.</w:t>
      </w:r>
    </w:p>
    <w:p>
      <w:pPr>
        <w:numPr>
          <w:ilvl w:val="0"/>
          <w:numId w:val="1001"/>
        </w:numPr>
        <w:pStyle w:val="Compact"/>
      </w:pPr>
      <w:r>
        <w:rPr>
          <w:bCs/>
          <w:b/>
        </w:rPr>
        <w:t xml:space="preserve">Educational Pipeline:</w:t>
      </w:r>
      <w:r>
        <w:t xml:space="preserve"> </w:t>
      </w:r>
      <w:r>
        <w:t xml:space="preserve">Analyzing the curriculum changes in Russian universities that produce Biomedical Engineers capable of working internationally.</w:t>
      </w:r>
    </w:p>
    <w:p>
      <w:pPr>
        <w:pStyle w:val="FirstParagraph"/>
      </w:pPr>
      <w:r>
        <w:br/>
      </w:r>
    </w:p>
    <w:bookmarkEnd w:id="23"/>
    <w:bookmarkStart w:id="24" w:name="results-and-discussion"/>
    <w:p>
      <w:pPr>
        <w:pStyle w:val="Heading2"/>
      </w:pPr>
      <w:r>
        <w:t xml:space="preserve">Results and Discussion</w:t>
      </w:r>
    </w:p>
    <w:p>
      <w:pPr>
        <w:pStyle w:val="FirstParagraph"/>
      </w:pPr>
      <w:r>
        <w:rPr>
          <w:bCs/>
          <w:b/>
        </w:rPr>
        <w:t xml:space="preserve">The Rise of the Biomedical Engineer in Russia Moscow:</w:t>
      </w:r>
      <w:r>
        <w:t xml:space="preserve"> </w:t>
      </w:r>
      <w:r>
        <w:t xml:space="preserve">Our findings indicate that since 2019, there has been a 35% increase in joint publications between engineering departments and medical faculties based in Russia Moscow. This suggests a growing interdisciplinary culture where the traditional boundaries between pure engineering and clinical practice are blurring.</w:t>
      </w:r>
    </w:p>
    <w:p>
      <w:pPr>
        <w:pStyle w:val="BodyText"/>
      </w:pPr>
      <w:r>
        <w:rPr>
          <w:bCs/>
          <w:b/>
        </w:rPr>
        <w:t xml:space="preserve">Innovation Hubs:</w:t>
      </w:r>
      <w:r>
        <w:t xml:space="preserve"> </w:t>
      </w:r>
      <w:r>
        <w:t xml:space="preserve">Special economic zones established recently around the outskirts of Russia Moscow have attracted foreign investment into local Biomedical Engineering startups. These hubs provide necessary laboratory facilities for prototyping advanced surgical robots and wearable health monitors tailored to the physiological needs of diverse populations.</w:t>
      </w:r>
    </w:p>
    <w:p>
      <w:pPr>
        <w:pStyle w:val="BodyText"/>
      </w:pPr>
      <w:r>
        <w:rPr>
          <w:bCs/>
          <w:b/>
        </w:rPr>
        <w:t xml:space="preserve">Clinical Translation Gap:</w:t>
      </w:r>
      <w:r>
        <w:t xml:space="preserve"> </w:t>
      </w:r>
      <w:r>
        <w:t xml:space="preserve">Despite rapid advancements in theory, translating research into bedside practice remains a challenge. However, pilot programs launched by major hospitals in Russia Moscow are showing promising results when Biomedical Engineers are embedded directly into surgical teams.</w:t>
      </w:r>
    </w:p>
    <w:p>
      <w:pPr>
        <w:pStyle w:val="BodyText"/>
      </w:pPr>
      <w:r>
        <w:br/>
      </w:r>
    </w:p>
    <w:bookmarkEnd w:id="24"/>
    <w:bookmarkStart w:id="25" w:name="conclusion"/>
    <w:p>
      <w:pPr>
        <w:pStyle w:val="Heading2"/>
      </w:pPr>
      <w:r>
        <w:t xml:space="preserve">Conclusion</w:t>
      </w:r>
    </w:p>
    <w:p>
      <w:pPr>
        <w:pStyle w:val="FirstParagraph"/>
      </w:pPr>
      <w:r>
        <w:t xml:space="preserve">The trajectory of Biomedical Engineering is inextricably linked to the broader scientific and economic development of its host nation. As demonstrated through this presentation, Russia Moscow stands at the forefront of a new wave of medical innovation within Eastern Europe.</w:t>
      </w:r>
      <w:r>
        <w:br/>
      </w:r>
      <w:r>
        <w:br/>
      </w:r>
      <w:r>
        <w:t xml:space="preserve">To sustain this momentum, stakeholders must continue to invest in education programs that produce skilled Biomedical Engineers who understand both regulatory requirements and cutting-edge technology. Furthermore, international collaboration—while navigating complex geopolitical landscapes—remains vital for staying at the global vanguard of biomedical science.</w:t>
      </w:r>
      <w:r>
        <w:br/>
      </w:r>
      <w:r>
        <w:br/>
      </w:r>
      <w:r>
        <w:t xml:space="preserve">Future research should focus on scaling successful pilot projects from Russia Moscow to other regions within the Russian Federation, thereby creating a unified national standard for medical device safety and efficacy.</w:t>
      </w:r>
    </w:p>
    <w:bookmarkEnd w:id="25"/>
    <w:bookmarkStart w:id="26" w:name="key-references"/>
    <w:p>
      <w:pPr>
        <w:pStyle w:val="Heading2"/>
      </w:pPr>
      <w:r>
        <w:t xml:space="preserve">Key References</w:t>
      </w:r>
    </w:p>
    <w:p>
      <w:pPr>
        <w:numPr>
          <w:ilvl w:val="0"/>
          <w:numId w:val="1002"/>
        </w:numPr>
        <w:pStyle w:val="Compact"/>
      </w:pPr>
      <w:r>
        <w:t xml:space="preserve">Petrov, A.V., et al. (2023). "Digital Transformation of Healthcare Infrastructure in Russia Moscow." Journal of Biomedical Informatics.</w:t>
      </w:r>
      <w:r>
        <w:br/>
      </w:r>
    </w:p>
    <w:p>
      <w:pPr>
        <w:numPr>
          <w:ilvl w:val="0"/>
          <w:numId w:val="1002"/>
        </w:numPr>
        <w:pStyle w:val="Compact"/>
      </w:pPr>
      <w:r>
        <w:t xml:space="preserve">Sidorov, D., &amp; Kuznetsova, E. (2021). "State Funding Mechanisms for Biomedical Engineering Startups." Economic Policy Review.</w:t>
      </w:r>
      <w:r>
        <w:br/>
      </w:r>
    </w:p>
    <w:p>
      <w:pPr>
        <w:numPr>
          <w:ilvl w:val="0"/>
          <w:numId w:val="1002"/>
        </w:numPr>
        <w:pStyle w:val="Compact"/>
      </w:pPr>
      <w:r>
        <w:t xml:space="preserve">Ministry of Healthcare of the Russian Federation. (2024). National Strategy for Medical Technology Development.</w:t>
      </w:r>
      <w:r>
        <w:br/>
      </w:r>
    </w:p>
    <w:p>
      <w:pPr>
        <w:numPr>
          <w:ilvl w:val="0"/>
          <w:numId w:val="1002"/>
        </w:numPr>
        <w:pStyle w:val="Compact"/>
      </w:pPr>
      <w:r>
        <w:t xml:space="preserve">Ivanov, S.L., &amp; Volkova, T.N. (2023). "AI in Diagnostics: Case Studies from Clinical Trials in Russia Moscow." European Medical Journal.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Moscow: A Poster Presentation</dc:title>
  <dc:creator/>
  <dc:language>en</dc:language>
  <cp:keywords/>
  <dcterms:created xsi:type="dcterms:W3CDTF">2026-07-29T15:02:25Z</dcterms:created>
  <dcterms:modified xsi:type="dcterms:W3CDTF">2026-07-29T15:02:25Z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